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B0" w:rsidRDefault="00566FB0">
      <w:pPr>
        <w:spacing w:line="360" w:lineRule="auto"/>
        <w:jc w:val="center"/>
        <w:rPr>
          <w:rFonts w:ascii="黑体" w:eastAsia="黑体" w:hAnsi="黑体"/>
          <w:sz w:val="56"/>
          <w:szCs w:val="44"/>
        </w:rPr>
      </w:pPr>
    </w:p>
    <w:p w:rsidR="00566FB0" w:rsidRDefault="00566FB0">
      <w:pPr>
        <w:spacing w:line="360" w:lineRule="auto"/>
        <w:jc w:val="center"/>
        <w:rPr>
          <w:rFonts w:ascii="黑体" w:eastAsia="黑体" w:hAnsi="黑体"/>
          <w:sz w:val="56"/>
          <w:szCs w:val="44"/>
        </w:rPr>
      </w:pPr>
    </w:p>
    <w:p w:rsidR="00566FB0" w:rsidRDefault="007E1FEA">
      <w:pPr>
        <w:spacing w:line="360" w:lineRule="auto"/>
        <w:jc w:val="center"/>
        <w:rPr>
          <w:rFonts w:ascii="黑体" w:eastAsia="黑体" w:hAnsi="黑体"/>
          <w:sz w:val="72"/>
          <w:szCs w:val="44"/>
        </w:rPr>
      </w:pPr>
      <w:r>
        <w:rPr>
          <w:rFonts w:ascii="黑体" w:eastAsia="黑体" w:hAnsi="黑体" w:hint="eastAsia"/>
          <w:sz w:val="72"/>
          <w:szCs w:val="44"/>
        </w:rPr>
        <w:t>晋安区社会福利中心</w:t>
      </w:r>
    </w:p>
    <w:p w:rsidR="00566FB0" w:rsidRDefault="007E1FEA">
      <w:pPr>
        <w:spacing w:line="360" w:lineRule="auto"/>
        <w:jc w:val="center"/>
        <w:rPr>
          <w:rFonts w:ascii="黑体" w:eastAsia="黑体" w:hAnsi="黑体"/>
          <w:sz w:val="72"/>
          <w:szCs w:val="44"/>
        </w:rPr>
      </w:pPr>
      <w:r>
        <w:rPr>
          <w:rFonts w:ascii="黑体" w:eastAsia="黑体" w:hAnsi="黑体" w:hint="eastAsia"/>
          <w:sz w:val="72"/>
          <w:szCs w:val="44"/>
        </w:rPr>
        <w:t>PPP项目</w:t>
      </w:r>
    </w:p>
    <w:p w:rsidR="00566FB0" w:rsidRDefault="00566FB0">
      <w:pPr>
        <w:spacing w:line="360" w:lineRule="auto"/>
        <w:jc w:val="center"/>
        <w:rPr>
          <w:rFonts w:eastAsia="黑体"/>
          <w:sz w:val="44"/>
          <w:szCs w:val="44"/>
        </w:rPr>
      </w:pPr>
    </w:p>
    <w:p w:rsidR="00566FB0" w:rsidRDefault="00566FB0">
      <w:pPr>
        <w:spacing w:line="360" w:lineRule="auto"/>
        <w:jc w:val="center"/>
        <w:rPr>
          <w:rFonts w:eastAsia="黑体"/>
          <w:sz w:val="44"/>
          <w:szCs w:val="44"/>
        </w:rPr>
      </w:pPr>
    </w:p>
    <w:p w:rsidR="00566FB0" w:rsidRDefault="00566FB0">
      <w:pPr>
        <w:spacing w:line="360" w:lineRule="auto"/>
        <w:jc w:val="center"/>
        <w:rPr>
          <w:rFonts w:eastAsia="黑体"/>
          <w:sz w:val="44"/>
          <w:szCs w:val="44"/>
        </w:rPr>
      </w:pPr>
    </w:p>
    <w:p w:rsidR="00566FB0" w:rsidRDefault="00566FB0">
      <w:pPr>
        <w:spacing w:line="360" w:lineRule="auto"/>
        <w:jc w:val="center"/>
        <w:rPr>
          <w:rFonts w:eastAsia="黑体"/>
          <w:sz w:val="44"/>
          <w:szCs w:val="44"/>
        </w:rPr>
      </w:pPr>
    </w:p>
    <w:p w:rsidR="00566FB0" w:rsidRDefault="007E1FEA">
      <w:pPr>
        <w:spacing w:line="360" w:lineRule="auto"/>
        <w:jc w:val="center"/>
        <w:rPr>
          <w:rFonts w:ascii="黑体" w:eastAsia="黑体" w:hAnsi="黑体"/>
          <w:b/>
          <w:bCs/>
          <w:sz w:val="72"/>
          <w:szCs w:val="52"/>
        </w:rPr>
      </w:pPr>
      <w:r>
        <w:rPr>
          <w:rFonts w:ascii="黑体" w:eastAsia="黑体" w:hAnsi="黑体" w:hint="eastAsia"/>
          <w:b/>
          <w:bCs/>
          <w:sz w:val="72"/>
          <w:szCs w:val="52"/>
        </w:rPr>
        <w:t>市场</w:t>
      </w:r>
      <w:r>
        <w:rPr>
          <w:rFonts w:ascii="黑体" w:eastAsia="黑体" w:hAnsi="黑体"/>
          <w:b/>
          <w:bCs/>
          <w:sz w:val="72"/>
          <w:szCs w:val="52"/>
        </w:rPr>
        <w:t>测试方案</w:t>
      </w: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Default="00566FB0">
      <w:pPr>
        <w:spacing w:line="360" w:lineRule="auto"/>
        <w:jc w:val="center"/>
      </w:pPr>
    </w:p>
    <w:p w:rsidR="00566FB0" w:rsidRPr="00C82F7E" w:rsidRDefault="007E1FEA">
      <w:pPr>
        <w:spacing w:line="360" w:lineRule="auto"/>
        <w:ind w:firstLineChars="400" w:firstLine="1600"/>
        <w:rPr>
          <w:rFonts w:ascii="仿宋" w:eastAsia="仿宋" w:hAnsi="仿宋"/>
          <w:sz w:val="40"/>
        </w:rPr>
      </w:pPr>
      <w:r w:rsidRPr="00C82F7E">
        <w:rPr>
          <w:rFonts w:ascii="仿宋" w:eastAsia="仿宋" w:hAnsi="仿宋" w:hint="eastAsia"/>
          <w:sz w:val="40"/>
        </w:rPr>
        <w:t>实施机构：晋安区民政局</w:t>
      </w:r>
    </w:p>
    <w:p w:rsidR="00566FB0" w:rsidRPr="00C82F7E" w:rsidRDefault="007E1FEA">
      <w:pPr>
        <w:spacing w:line="360" w:lineRule="auto"/>
        <w:jc w:val="center"/>
        <w:rPr>
          <w:rFonts w:ascii="仿宋" w:eastAsia="仿宋" w:hAnsi="仿宋"/>
          <w:sz w:val="40"/>
        </w:rPr>
      </w:pPr>
      <w:r w:rsidRPr="00C82F7E">
        <w:rPr>
          <w:rFonts w:ascii="仿宋" w:eastAsia="仿宋" w:hAnsi="仿宋" w:hint="eastAsia"/>
          <w:sz w:val="40"/>
        </w:rPr>
        <w:t xml:space="preserve">       咨询机构：</w:t>
      </w:r>
      <w:r w:rsidRPr="00C82F7E">
        <w:rPr>
          <w:rFonts w:ascii="仿宋" w:eastAsia="仿宋" w:hAnsi="仿宋"/>
          <w:sz w:val="40"/>
        </w:rPr>
        <w:t>福建省招标采购集团有限公司</w:t>
      </w:r>
    </w:p>
    <w:p w:rsidR="00566FB0" w:rsidRPr="00C82F7E" w:rsidRDefault="007E1FEA">
      <w:pPr>
        <w:spacing w:line="360" w:lineRule="auto"/>
        <w:jc w:val="center"/>
        <w:rPr>
          <w:rFonts w:ascii="仿宋" w:eastAsia="仿宋" w:hAnsi="仿宋"/>
          <w:sz w:val="40"/>
        </w:rPr>
      </w:pPr>
      <w:r w:rsidRPr="00C82F7E">
        <w:rPr>
          <w:rFonts w:ascii="仿宋" w:eastAsia="仿宋" w:hAnsi="仿宋" w:hint="eastAsia"/>
          <w:sz w:val="40"/>
        </w:rPr>
        <w:t>2017年10月1</w:t>
      </w:r>
      <w:r w:rsidR="002307C0">
        <w:rPr>
          <w:rFonts w:ascii="仿宋" w:eastAsia="仿宋" w:hAnsi="仿宋" w:hint="eastAsia"/>
          <w:sz w:val="40"/>
        </w:rPr>
        <w:t>8</w:t>
      </w:r>
      <w:r w:rsidRPr="00C82F7E">
        <w:rPr>
          <w:rFonts w:ascii="仿宋" w:eastAsia="仿宋" w:hAnsi="仿宋" w:hint="eastAsia"/>
          <w:sz w:val="40"/>
        </w:rPr>
        <w:t>日</w:t>
      </w:r>
    </w:p>
    <w:p w:rsidR="00566FB0" w:rsidRDefault="00566FB0">
      <w:pPr>
        <w:spacing w:line="360" w:lineRule="auto"/>
        <w:jc w:val="center"/>
        <w:rPr>
          <w:sz w:val="40"/>
        </w:rPr>
        <w:sectPr w:rsidR="00566FB0">
          <w:pgSz w:w="11906" w:h="16838"/>
          <w:pgMar w:top="1440" w:right="1440" w:bottom="1440" w:left="1440" w:header="851" w:footer="992" w:gutter="0"/>
          <w:cols w:space="425"/>
          <w:docGrid w:type="lines" w:linePitch="312"/>
        </w:sectPr>
      </w:pPr>
    </w:p>
    <w:p w:rsidR="00566FB0" w:rsidRPr="00C82F7E" w:rsidRDefault="007E1FEA">
      <w:pPr>
        <w:spacing w:line="360" w:lineRule="auto"/>
        <w:jc w:val="center"/>
        <w:rPr>
          <w:rFonts w:asciiTheme="majorEastAsia" w:eastAsiaTheme="majorEastAsia" w:hAnsiTheme="majorEastAsia"/>
          <w:b/>
          <w:sz w:val="36"/>
          <w:szCs w:val="36"/>
        </w:rPr>
      </w:pPr>
      <w:r w:rsidRPr="00C82F7E">
        <w:rPr>
          <w:rFonts w:asciiTheme="majorEastAsia" w:eastAsiaTheme="majorEastAsia" w:hAnsiTheme="majorEastAsia"/>
          <w:b/>
          <w:sz w:val="36"/>
          <w:szCs w:val="36"/>
        </w:rPr>
        <w:lastRenderedPageBreak/>
        <w:t>一</w:t>
      </w:r>
      <w:r w:rsidRPr="00C82F7E">
        <w:rPr>
          <w:rFonts w:asciiTheme="majorEastAsia" w:eastAsiaTheme="majorEastAsia" w:hAnsiTheme="majorEastAsia" w:hint="eastAsia"/>
          <w:b/>
          <w:sz w:val="36"/>
          <w:szCs w:val="36"/>
        </w:rPr>
        <w:t>、项目</w:t>
      </w:r>
      <w:r w:rsidRPr="00C82F7E">
        <w:rPr>
          <w:rFonts w:asciiTheme="majorEastAsia" w:eastAsiaTheme="majorEastAsia" w:hAnsiTheme="majorEastAsia"/>
          <w:b/>
          <w:sz w:val="36"/>
          <w:szCs w:val="36"/>
        </w:rPr>
        <w:t>概况</w:t>
      </w:r>
    </w:p>
    <w:p w:rsidR="00566FB0" w:rsidRPr="00C82F7E" w:rsidRDefault="00566FB0">
      <w:pPr>
        <w:spacing w:line="360" w:lineRule="auto"/>
        <w:ind w:firstLineChars="200" w:firstLine="640"/>
        <w:rPr>
          <w:rFonts w:ascii="仿宋" w:eastAsia="仿宋" w:hAnsi="仿宋"/>
          <w:kern w:val="0"/>
          <w:sz w:val="32"/>
          <w:szCs w:val="32"/>
        </w:rPr>
      </w:pPr>
    </w:p>
    <w:p w:rsidR="00566FB0" w:rsidRPr="00C82F7E" w:rsidRDefault="007E1FEA">
      <w:pPr>
        <w:spacing w:line="360" w:lineRule="auto"/>
        <w:ind w:firstLineChars="200" w:firstLine="562"/>
        <w:rPr>
          <w:rFonts w:ascii="仿宋" w:eastAsia="仿宋" w:hAnsi="仿宋"/>
          <w:color w:val="000000"/>
          <w:sz w:val="28"/>
          <w:szCs w:val="28"/>
        </w:rPr>
      </w:pPr>
      <w:r w:rsidRPr="00C82F7E">
        <w:rPr>
          <w:rFonts w:ascii="仿宋" w:eastAsia="仿宋" w:hAnsi="仿宋"/>
          <w:b/>
          <w:color w:val="000000"/>
          <w:sz w:val="28"/>
          <w:szCs w:val="28"/>
        </w:rPr>
        <w:t>项目名称：</w:t>
      </w:r>
      <w:r w:rsidRPr="00C82F7E">
        <w:rPr>
          <w:rFonts w:ascii="仿宋" w:eastAsia="仿宋" w:hAnsi="仿宋" w:hint="eastAsia"/>
          <w:color w:val="000000"/>
          <w:sz w:val="28"/>
          <w:szCs w:val="28"/>
        </w:rPr>
        <w:t>晋安区社会福利中心PPP项目（以</w:t>
      </w:r>
      <w:r w:rsidRPr="00C82F7E">
        <w:rPr>
          <w:rFonts w:ascii="仿宋" w:eastAsia="仿宋" w:hAnsi="仿宋"/>
          <w:color w:val="000000"/>
          <w:sz w:val="28"/>
          <w:szCs w:val="28"/>
        </w:rPr>
        <w:t>下简称“</w:t>
      </w:r>
      <w:r w:rsidRPr="00C82F7E">
        <w:rPr>
          <w:rFonts w:ascii="仿宋" w:eastAsia="仿宋" w:hAnsi="仿宋" w:hint="eastAsia"/>
          <w:color w:val="000000"/>
          <w:sz w:val="28"/>
          <w:szCs w:val="28"/>
        </w:rPr>
        <w:t>本</w:t>
      </w:r>
      <w:r w:rsidRPr="00C82F7E">
        <w:rPr>
          <w:rFonts w:ascii="仿宋" w:eastAsia="仿宋" w:hAnsi="仿宋"/>
          <w:color w:val="000000"/>
          <w:sz w:val="28"/>
          <w:szCs w:val="28"/>
        </w:rPr>
        <w:t>项目”）</w:t>
      </w:r>
    </w:p>
    <w:p w:rsidR="00566FB0" w:rsidRPr="00C82F7E" w:rsidRDefault="007E1FEA">
      <w:pPr>
        <w:widowControl/>
        <w:spacing w:line="360" w:lineRule="auto"/>
        <w:ind w:firstLineChars="200" w:firstLine="562"/>
        <w:rPr>
          <w:rFonts w:ascii="仿宋" w:eastAsia="仿宋" w:hAnsi="仿宋"/>
          <w:color w:val="000000"/>
          <w:sz w:val="28"/>
          <w:szCs w:val="28"/>
        </w:rPr>
      </w:pPr>
      <w:r w:rsidRPr="00C82F7E">
        <w:rPr>
          <w:rFonts w:ascii="仿宋" w:eastAsia="仿宋" w:hAnsi="仿宋" w:hint="eastAsia"/>
          <w:b/>
          <w:color w:val="000000"/>
          <w:sz w:val="28"/>
          <w:szCs w:val="28"/>
        </w:rPr>
        <w:t>建设地点及内容</w:t>
      </w:r>
      <w:r w:rsidRPr="00C82F7E">
        <w:rPr>
          <w:rFonts w:ascii="仿宋" w:eastAsia="仿宋" w:hAnsi="仿宋"/>
          <w:b/>
          <w:color w:val="000000"/>
          <w:sz w:val="28"/>
          <w:szCs w:val="28"/>
        </w:rPr>
        <w:t>：</w:t>
      </w:r>
      <w:r w:rsidRPr="00C82F7E">
        <w:rPr>
          <w:rFonts w:ascii="仿宋" w:eastAsia="仿宋" w:hAnsi="仿宋" w:hint="eastAsia"/>
          <w:color w:val="000000"/>
          <w:sz w:val="28"/>
          <w:szCs w:val="28"/>
        </w:rPr>
        <w:t>本项目位于福州市晋安区宦溪镇山溪村溪湾自然村，主要包含晋安区社会福利中心一期 、晋安区社会福利中心二期工程。</w:t>
      </w:r>
    </w:p>
    <w:p w:rsidR="00566FB0" w:rsidRPr="00C82F7E" w:rsidRDefault="007E1FEA">
      <w:pPr>
        <w:widowControl/>
        <w:spacing w:line="360" w:lineRule="auto"/>
        <w:rPr>
          <w:rFonts w:ascii="仿宋" w:eastAsia="仿宋" w:hAnsi="仿宋"/>
          <w:color w:val="000000"/>
          <w:sz w:val="28"/>
          <w:szCs w:val="28"/>
        </w:rPr>
      </w:pPr>
      <w:r w:rsidRPr="00C82F7E">
        <w:rPr>
          <w:rFonts w:ascii="仿宋" w:eastAsia="仿宋" w:hAnsi="仿宋" w:hint="eastAsia"/>
          <w:color w:val="000000"/>
          <w:sz w:val="28"/>
          <w:szCs w:val="28"/>
        </w:rPr>
        <w:t>建设内容详见表1-1</w:t>
      </w:r>
    </w:p>
    <w:p w:rsidR="00566FB0" w:rsidRPr="00C82F7E" w:rsidRDefault="007E1FEA">
      <w:pPr>
        <w:tabs>
          <w:tab w:val="left" w:pos="900"/>
        </w:tabs>
        <w:spacing w:line="360" w:lineRule="auto"/>
        <w:jc w:val="left"/>
        <w:rPr>
          <w:rFonts w:ascii="仿宋" w:eastAsia="仿宋" w:hAnsi="仿宋" w:cs="宋体"/>
          <w:sz w:val="24"/>
          <w:szCs w:val="24"/>
        </w:rPr>
      </w:pPr>
      <w:r w:rsidRPr="00C82F7E">
        <w:rPr>
          <w:rFonts w:ascii="仿宋" w:eastAsia="仿宋" w:hAnsi="仿宋" w:cs="宋体" w:hint="eastAsia"/>
          <w:sz w:val="24"/>
          <w:szCs w:val="24"/>
        </w:rPr>
        <w:t>表1-1 项目建设内容汇总表：</w:t>
      </w:r>
    </w:p>
    <w:tbl>
      <w:tblPr>
        <w:tblpPr w:leftFromText="180" w:rightFromText="180" w:vertAnchor="text" w:horzAnchor="page" w:tblpX="1512" w:tblpY="467"/>
        <w:tblOverlap w:val="never"/>
        <w:tblW w:w="8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02"/>
        <w:gridCol w:w="2597"/>
        <w:gridCol w:w="4759"/>
        <w:gridCol w:w="942"/>
      </w:tblGrid>
      <w:tr w:rsidR="00566FB0" w:rsidRPr="00C82F7E">
        <w:trPr>
          <w:trHeight w:val="747"/>
        </w:trPr>
        <w:tc>
          <w:tcPr>
            <w:tcW w:w="602"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color w:val="000000"/>
                <w:sz w:val="24"/>
                <w:szCs w:val="24"/>
              </w:rPr>
            </w:pPr>
            <w:r w:rsidRPr="00C82F7E">
              <w:rPr>
                <w:rFonts w:ascii="仿宋" w:eastAsia="仿宋" w:hAnsi="仿宋" w:cs="宋体" w:hint="eastAsia"/>
                <w:b/>
                <w:color w:val="000000"/>
                <w:kern w:val="0"/>
                <w:sz w:val="24"/>
                <w:szCs w:val="24"/>
              </w:rPr>
              <w:t>序号</w:t>
            </w:r>
          </w:p>
        </w:tc>
        <w:tc>
          <w:tcPr>
            <w:tcW w:w="2597"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color w:val="000000"/>
                <w:sz w:val="24"/>
                <w:szCs w:val="24"/>
              </w:rPr>
            </w:pPr>
            <w:r w:rsidRPr="00C82F7E">
              <w:rPr>
                <w:rFonts w:ascii="仿宋" w:eastAsia="仿宋" w:hAnsi="仿宋" w:cs="宋体" w:hint="eastAsia"/>
                <w:b/>
                <w:color w:val="000000"/>
                <w:kern w:val="0"/>
                <w:sz w:val="24"/>
                <w:szCs w:val="24"/>
              </w:rPr>
              <w:t>项目名称</w:t>
            </w:r>
          </w:p>
        </w:tc>
        <w:tc>
          <w:tcPr>
            <w:tcW w:w="4759"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color w:val="000000"/>
                <w:sz w:val="24"/>
                <w:szCs w:val="24"/>
              </w:rPr>
            </w:pPr>
            <w:r w:rsidRPr="00C82F7E">
              <w:rPr>
                <w:rFonts w:ascii="仿宋" w:eastAsia="仿宋" w:hAnsi="仿宋" w:cs="宋体" w:hint="eastAsia"/>
                <w:b/>
                <w:color w:val="000000"/>
                <w:kern w:val="0"/>
                <w:sz w:val="24"/>
                <w:szCs w:val="24"/>
              </w:rPr>
              <w:t>建设内容</w:t>
            </w:r>
          </w:p>
        </w:tc>
        <w:tc>
          <w:tcPr>
            <w:tcW w:w="942"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color w:val="000000"/>
                <w:sz w:val="24"/>
                <w:szCs w:val="24"/>
              </w:rPr>
            </w:pPr>
            <w:r w:rsidRPr="00C82F7E">
              <w:rPr>
                <w:rFonts w:ascii="仿宋" w:eastAsia="仿宋" w:hAnsi="仿宋" w:cs="宋体" w:hint="eastAsia"/>
                <w:b/>
                <w:color w:val="000000"/>
                <w:kern w:val="0"/>
                <w:sz w:val="24"/>
                <w:szCs w:val="24"/>
              </w:rPr>
              <w:t>建设期</w:t>
            </w:r>
          </w:p>
        </w:tc>
      </w:tr>
      <w:tr w:rsidR="00566FB0" w:rsidRPr="00C82F7E">
        <w:trPr>
          <w:trHeight w:val="2106"/>
        </w:trPr>
        <w:tc>
          <w:tcPr>
            <w:tcW w:w="602"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bCs/>
                <w:color w:val="000000"/>
                <w:sz w:val="24"/>
                <w:szCs w:val="24"/>
              </w:rPr>
            </w:pPr>
            <w:r w:rsidRPr="00C82F7E">
              <w:rPr>
                <w:rFonts w:ascii="仿宋" w:eastAsia="仿宋" w:hAnsi="仿宋" w:cs="宋体" w:hint="eastAsia"/>
                <w:b/>
                <w:bCs/>
                <w:color w:val="000000"/>
                <w:kern w:val="0"/>
                <w:sz w:val="24"/>
                <w:szCs w:val="24"/>
              </w:rPr>
              <w:t>1</w:t>
            </w:r>
          </w:p>
        </w:tc>
        <w:tc>
          <w:tcPr>
            <w:tcW w:w="2597"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bCs/>
                <w:color w:val="000000"/>
                <w:sz w:val="24"/>
                <w:szCs w:val="24"/>
              </w:rPr>
            </w:pPr>
            <w:r w:rsidRPr="00C82F7E">
              <w:rPr>
                <w:rFonts w:ascii="仿宋" w:eastAsia="仿宋" w:hAnsi="仿宋" w:cs="宋体" w:hint="eastAsia"/>
                <w:b/>
                <w:bCs/>
                <w:color w:val="000000"/>
                <w:sz w:val="24"/>
                <w:szCs w:val="24"/>
              </w:rPr>
              <w:t>晋安区社会福利中心</w:t>
            </w:r>
          </w:p>
          <w:p w:rsidR="00566FB0" w:rsidRPr="00C82F7E" w:rsidRDefault="007E1FEA">
            <w:pPr>
              <w:widowControl/>
              <w:spacing w:line="360" w:lineRule="auto"/>
              <w:jc w:val="center"/>
              <w:textAlignment w:val="center"/>
              <w:rPr>
                <w:rFonts w:ascii="仿宋" w:eastAsia="仿宋" w:hAnsi="仿宋" w:cs="宋体"/>
                <w:b/>
                <w:bCs/>
                <w:color w:val="000000"/>
                <w:sz w:val="24"/>
                <w:szCs w:val="24"/>
              </w:rPr>
            </w:pPr>
            <w:r w:rsidRPr="00C82F7E">
              <w:rPr>
                <w:rFonts w:ascii="仿宋" w:eastAsia="仿宋" w:hAnsi="仿宋" w:cs="宋体" w:hint="eastAsia"/>
                <w:b/>
                <w:bCs/>
                <w:color w:val="000000"/>
                <w:sz w:val="24"/>
                <w:szCs w:val="24"/>
              </w:rPr>
              <w:t>一期</w:t>
            </w:r>
          </w:p>
        </w:tc>
        <w:tc>
          <w:tcPr>
            <w:tcW w:w="4759" w:type="dxa"/>
            <w:tcBorders>
              <w:tl2br w:val="nil"/>
              <w:tr2bl w:val="nil"/>
            </w:tcBorders>
            <w:vAlign w:val="center"/>
          </w:tcPr>
          <w:p w:rsidR="00566FB0" w:rsidRPr="00C82F7E" w:rsidRDefault="007E1FEA">
            <w:pPr>
              <w:spacing w:line="360" w:lineRule="auto"/>
              <w:jc w:val="left"/>
              <w:rPr>
                <w:rFonts w:ascii="仿宋" w:eastAsia="仿宋" w:hAnsi="仿宋" w:cs="宋体"/>
                <w:color w:val="000000"/>
                <w:kern w:val="0"/>
                <w:sz w:val="24"/>
                <w:szCs w:val="24"/>
              </w:rPr>
            </w:pPr>
            <w:r w:rsidRPr="00C82F7E">
              <w:rPr>
                <w:rFonts w:ascii="仿宋" w:eastAsia="仿宋" w:hAnsi="仿宋" w:cs="宋体" w:hint="eastAsia"/>
                <w:color w:val="000000"/>
                <w:kern w:val="0"/>
                <w:sz w:val="24"/>
                <w:szCs w:val="24"/>
              </w:rPr>
              <w:t>对晋安区社会福利中心一期已完工工程（含老年人福利楼9235.1m</w:t>
            </w:r>
            <w:r w:rsidRPr="00C82F7E">
              <w:rPr>
                <w:rFonts w:ascii="仿宋" w:eastAsia="仿宋" w:hAnsi="仿宋" w:cs="宋体" w:hint="eastAsia"/>
                <w:color w:val="000000"/>
                <w:kern w:val="0"/>
                <w:sz w:val="24"/>
                <w:szCs w:val="24"/>
                <w:vertAlign w:val="superscript"/>
              </w:rPr>
              <w:t>2</w:t>
            </w:r>
            <w:r w:rsidRPr="00C82F7E">
              <w:rPr>
                <w:rFonts w:ascii="仿宋" w:eastAsia="仿宋" w:hAnsi="仿宋" w:cs="宋体" w:hint="eastAsia"/>
                <w:color w:val="000000"/>
                <w:kern w:val="0"/>
                <w:sz w:val="24"/>
                <w:szCs w:val="24"/>
              </w:rPr>
              <w:t>、综合服务楼2973.2m</w:t>
            </w:r>
            <w:r w:rsidRPr="00C82F7E">
              <w:rPr>
                <w:rFonts w:ascii="仿宋" w:eastAsia="仿宋" w:hAnsi="仿宋" w:cs="宋体" w:hint="eastAsia"/>
                <w:color w:val="000000"/>
                <w:kern w:val="0"/>
                <w:sz w:val="24"/>
                <w:szCs w:val="24"/>
                <w:vertAlign w:val="superscript"/>
              </w:rPr>
              <w:t>2</w:t>
            </w:r>
            <w:r w:rsidRPr="00C82F7E">
              <w:rPr>
                <w:rFonts w:ascii="仿宋" w:eastAsia="仿宋" w:hAnsi="仿宋" w:cs="宋体" w:hint="eastAsia"/>
                <w:color w:val="000000"/>
                <w:kern w:val="0"/>
                <w:sz w:val="24"/>
                <w:szCs w:val="24"/>
              </w:rPr>
              <w:t>、门卫及连廊218.7m</w:t>
            </w:r>
            <w:r w:rsidRPr="00C82F7E">
              <w:rPr>
                <w:rFonts w:ascii="仿宋" w:eastAsia="仿宋" w:hAnsi="仿宋" w:cs="宋体" w:hint="eastAsia"/>
                <w:color w:val="000000"/>
                <w:kern w:val="0"/>
                <w:sz w:val="24"/>
                <w:szCs w:val="24"/>
                <w:vertAlign w:val="superscript"/>
              </w:rPr>
              <w:t>2</w:t>
            </w:r>
            <w:r w:rsidRPr="00C82F7E">
              <w:rPr>
                <w:rFonts w:ascii="仿宋" w:eastAsia="仿宋" w:hAnsi="仿宋" w:cs="宋体" w:hint="eastAsia"/>
                <w:color w:val="000000"/>
                <w:kern w:val="0"/>
                <w:sz w:val="24"/>
                <w:szCs w:val="24"/>
              </w:rPr>
              <w:t>)进行提升改造。改造内容包括区间道路、围墙、档墙、三维网护坡；永久用电施工；室外管网施工；绿化景观等。</w:t>
            </w:r>
          </w:p>
        </w:tc>
        <w:tc>
          <w:tcPr>
            <w:tcW w:w="942" w:type="dxa"/>
            <w:vMerge w:val="restart"/>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color w:val="000000"/>
                <w:sz w:val="24"/>
                <w:szCs w:val="24"/>
              </w:rPr>
            </w:pPr>
            <w:r w:rsidRPr="00C82F7E">
              <w:rPr>
                <w:rFonts w:ascii="仿宋" w:eastAsia="仿宋" w:hAnsi="仿宋" w:cs="宋体" w:hint="eastAsia"/>
                <w:color w:val="000000"/>
                <w:sz w:val="24"/>
                <w:szCs w:val="24"/>
              </w:rPr>
              <w:t>12个月</w:t>
            </w:r>
          </w:p>
        </w:tc>
      </w:tr>
      <w:tr w:rsidR="00566FB0" w:rsidRPr="00C82F7E">
        <w:trPr>
          <w:trHeight w:val="2275"/>
        </w:trPr>
        <w:tc>
          <w:tcPr>
            <w:tcW w:w="602"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bCs/>
                <w:color w:val="000000"/>
                <w:kern w:val="0"/>
                <w:sz w:val="24"/>
                <w:szCs w:val="24"/>
              </w:rPr>
            </w:pPr>
            <w:r w:rsidRPr="00C82F7E">
              <w:rPr>
                <w:rFonts w:ascii="仿宋" w:eastAsia="仿宋" w:hAnsi="仿宋" w:cs="宋体" w:hint="eastAsia"/>
                <w:b/>
                <w:bCs/>
                <w:color w:val="000000"/>
                <w:kern w:val="0"/>
                <w:sz w:val="24"/>
                <w:szCs w:val="24"/>
              </w:rPr>
              <w:t>2</w:t>
            </w:r>
          </w:p>
        </w:tc>
        <w:tc>
          <w:tcPr>
            <w:tcW w:w="2597" w:type="dxa"/>
            <w:tcBorders>
              <w:tl2br w:val="nil"/>
              <w:tr2bl w:val="nil"/>
            </w:tcBorders>
            <w:vAlign w:val="center"/>
          </w:tcPr>
          <w:p w:rsidR="00566FB0" w:rsidRPr="00C82F7E" w:rsidRDefault="007E1FEA">
            <w:pPr>
              <w:widowControl/>
              <w:spacing w:line="360" w:lineRule="auto"/>
              <w:jc w:val="center"/>
              <w:textAlignment w:val="center"/>
              <w:rPr>
                <w:rFonts w:ascii="仿宋" w:eastAsia="仿宋" w:hAnsi="仿宋" w:cs="宋体"/>
                <w:b/>
                <w:bCs/>
                <w:color w:val="000000"/>
                <w:sz w:val="24"/>
                <w:szCs w:val="24"/>
              </w:rPr>
            </w:pPr>
            <w:r w:rsidRPr="00C82F7E">
              <w:rPr>
                <w:rFonts w:ascii="仿宋" w:eastAsia="仿宋" w:hAnsi="仿宋" w:cs="宋体" w:hint="eastAsia"/>
                <w:b/>
                <w:bCs/>
                <w:color w:val="000000"/>
                <w:sz w:val="24"/>
                <w:szCs w:val="24"/>
              </w:rPr>
              <w:t>晋安区社会福利中心</w:t>
            </w:r>
          </w:p>
          <w:p w:rsidR="00566FB0" w:rsidRPr="00C82F7E" w:rsidRDefault="007E1FEA">
            <w:pPr>
              <w:widowControl/>
              <w:spacing w:line="360" w:lineRule="auto"/>
              <w:jc w:val="center"/>
              <w:textAlignment w:val="center"/>
              <w:rPr>
                <w:rFonts w:ascii="仿宋" w:eastAsia="仿宋" w:hAnsi="仿宋" w:cs="宋体"/>
                <w:b/>
                <w:bCs/>
                <w:color w:val="000000"/>
                <w:sz w:val="24"/>
                <w:szCs w:val="24"/>
              </w:rPr>
            </w:pPr>
            <w:r w:rsidRPr="00C82F7E">
              <w:rPr>
                <w:rFonts w:ascii="仿宋" w:eastAsia="仿宋" w:hAnsi="仿宋" w:cs="宋体" w:hint="eastAsia"/>
                <w:b/>
                <w:bCs/>
                <w:color w:val="000000"/>
                <w:sz w:val="24"/>
                <w:szCs w:val="24"/>
              </w:rPr>
              <w:t>二期</w:t>
            </w:r>
          </w:p>
        </w:tc>
        <w:tc>
          <w:tcPr>
            <w:tcW w:w="4759" w:type="dxa"/>
            <w:tcBorders>
              <w:tl2br w:val="nil"/>
              <w:tr2bl w:val="nil"/>
            </w:tcBorders>
            <w:vAlign w:val="center"/>
          </w:tcPr>
          <w:p w:rsidR="00566FB0" w:rsidRPr="00C82F7E" w:rsidRDefault="007E1FEA">
            <w:pPr>
              <w:spacing w:line="360" w:lineRule="auto"/>
              <w:jc w:val="left"/>
              <w:rPr>
                <w:rFonts w:ascii="仿宋" w:eastAsia="仿宋" w:hAnsi="仿宋" w:cs="宋体"/>
                <w:color w:val="000000"/>
                <w:sz w:val="24"/>
                <w:szCs w:val="24"/>
              </w:rPr>
            </w:pPr>
            <w:r w:rsidRPr="00C82F7E">
              <w:rPr>
                <w:rFonts w:ascii="仿宋" w:eastAsia="仿宋" w:hAnsi="仿宋" w:cs="宋体" w:hint="eastAsia"/>
                <w:color w:val="000000"/>
                <w:sz w:val="24"/>
                <w:szCs w:val="24"/>
              </w:rPr>
              <w:t>建设老年人福利楼9143.4</w:t>
            </w:r>
            <w:r w:rsidRPr="00C82F7E">
              <w:rPr>
                <w:rFonts w:ascii="仿宋" w:eastAsia="仿宋" w:hAnsi="仿宋" w:cs="宋体" w:hint="eastAsia"/>
                <w:color w:val="000000"/>
                <w:kern w:val="0"/>
                <w:sz w:val="24"/>
                <w:szCs w:val="24"/>
              </w:rPr>
              <w:t>m</w:t>
            </w:r>
            <w:r w:rsidRPr="00C82F7E">
              <w:rPr>
                <w:rFonts w:ascii="仿宋" w:eastAsia="仿宋" w:hAnsi="仿宋" w:cs="宋体" w:hint="eastAsia"/>
                <w:color w:val="000000"/>
                <w:kern w:val="0"/>
                <w:sz w:val="24"/>
                <w:szCs w:val="24"/>
                <w:vertAlign w:val="superscript"/>
              </w:rPr>
              <w:t>2</w:t>
            </w:r>
            <w:r w:rsidRPr="00C82F7E">
              <w:rPr>
                <w:rFonts w:ascii="仿宋" w:eastAsia="仿宋" w:hAnsi="仿宋" w:cs="宋体" w:hint="eastAsia"/>
                <w:color w:val="000000"/>
                <w:kern w:val="0"/>
                <w:sz w:val="24"/>
                <w:szCs w:val="24"/>
              </w:rPr>
              <w:t>以及给排水、电气、暖通、绿化及道路广场等配套设施。</w:t>
            </w:r>
          </w:p>
        </w:tc>
        <w:tc>
          <w:tcPr>
            <w:tcW w:w="942" w:type="dxa"/>
            <w:vMerge/>
            <w:tcBorders>
              <w:tl2br w:val="nil"/>
              <w:tr2bl w:val="nil"/>
            </w:tcBorders>
            <w:vAlign w:val="center"/>
          </w:tcPr>
          <w:p w:rsidR="00566FB0" w:rsidRPr="00C82F7E" w:rsidRDefault="00566FB0">
            <w:pPr>
              <w:widowControl/>
              <w:spacing w:line="360" w:lineRule="auto"/>
              <w:jc w:val="center"/>
              <w:textAlignment w:val="center"/>
              <w:rPr>
                <w:rFonts w:ascii="仿宋" w:eastAsia="仿宋" w:hAnsi="仿宋" w:cs="宋体"/>
                <w:color w:val="000000"/>
                <w:sz w:val="24"/>
                <w:szCs w:val="24"/>
              </w:rPr>
            </w:pPr>
          </w:p>
        </w:tc>
      </w:tr>
    </w:tbl>
    <w:p w:rsidR="00566FB0" w:rsidRPr="00C82F7E" w:rsidRDefault="007E1FEA">
      <w:pPr>
        <w:tabs>
          <w:tab w:val="left" w:pos="900"/>
        </w:tabs>
        <w:spacing w:line="360" w:lineRule="auto"/>
        <w:ind w:firstLineChars="187" w:firstLine="526"/>
        <w:rPr>
          <w:rFonts w:ascii="仿宋" w:eastAsia="仿宋" w:hAnsi="仿宋"/>
          <w:color w:val="000000"/>
          <w:sz w:val="28"/>
          <w:szCs w:val="28"/>
        </w:rPr>
      </w:pPr>
      <w:r w:rsidRPr="00C82F7E">
        <w:rPr>
          <w:rFonts w:ascii="仿宋" w:eastAsia="仿宋" w:hAnsi="仿宋" w:hint="eastAsia"/>
          <w:b/>
          <w:color w:val="000000"/>
          <w:sz w:val="28"/>
          <w:szCs w:val="28"/>
        </w:rPr>
        <w:t>纳</w:t>
      </w:r>
      <w:r w:rsidRPr="00C82F7E">
        <w:rPr>
          <w:rFonts w:ascii="仿宋" w:eastAsia="仿宋" w:hAnsi="仿宋"/>
          <w:b/>
          <w:color w:val="000000"/>
          <w:sz w:val="28"/>
          <w:szCs w:val="28"/>
        </w:rPr>
        <w:t>入PPP的</w:t>
      </w:r>
      <w:r w:rsidRPr="00C82F7E">
        <w:rPr>
          <w:rFonts w:ascii="仿宋" w:eastAsia="仿宋" w:hAnsi="仿宋" w:hint="eastAsia"/>
          <w:b/>
          <w:color w:val="000000"/>
          <w:sz w:val="28"/>
          <w:szCs w:val="28"/>
        </w:rPr>
        <w:t>投</w:t>
      </w:r>
      <w:r w:rsidRPr="00C82F7E">
        <w:rPr>
          <w:rFonts w:ascii="仿宋" w:eastAsia="仿宋" w:hAnsi="仿宋"/>
          <w:b/>
          <w:color w:val="000000"/>
          <w:sz w:val="28"/>
          <w:szCs w:val="28"/>
        </w:rPr>
        <w:t>资额：</w:t>
      </w:r>
      <w:r w:rsidRPr="00C82F7E">
        <w:rPr>
          <w:rFonts w:ascii="仿宋" w:eastAsia="仿宋" w:hAnsi="仿宋" w:hint="eastAsia"/>
          <w:color w:val="000000"/>
          <w:sz w:val="28"/>
          <w:szCs w:val="28"/>
        </w:rPr>
        <w:t>本项目纳入 PPP项目公司的投资总额约为6700.82万元以及后期的运营维护费用，分别为：一期改造费用匡算约1850.02万元，其中：固定资产投资1171万元，可移动设备投资679.02万元；二期总投资4850.8万元，其中工程费用4038.4万元，工程建设其他费用581.4万元，基本预备费231 万元。</w:t>
      </w:r>
    </w:p>
    <w:p w:rsidR="00566FB0" w:rsidRPr="00C82F7E" w:rsidRDefault="007E1FEA" w:rsidP="00C82F7E">
      <w:pPr>
        <w:tabs>
          <w:tab w:val="left" w:pos="900"/>
        </w:tabs>
        <w:spacing w:line="360" w:lineRule="auto"/>
        <w:ind w:firstLineChars="187" w:firstLine="524"/>
        <w:rPr>
          <w:rFonts w:ascii="仿宋" w:eastAsia="仿宋" w:hAnsi="仿宋"/>
          <w:color w:val="000000"/>
          <w:sz w:val="28"/>
          <w:szCs w:val="28"/>
        </w:rPr>
      </w:pPr>
      <w:r w:rsidRPr="00C82F7E">
        <w:rPr>
          <w:rFonts w:ascii="仿宋" w:eastAsia="仿宋" w:hAnsi="仿宋" w:hint="eastAsia"/>
          <w:color w:val="000000"/>
          <w:sz w:val="28"/>
          <w:szCs w:val="28"/>
        </w:rPr>
        <w:t>项目投资估算最终以政府核准或批准的金额为准。</w:t>
      </w:r>
    </w:p>
    <w:p w:rsidR="00566FB0" w:rsidRPr="00C82F7E" w:rsidRDefault="007E1FEA">
      <w:pPr>
        <w:pStyle w:val="2"/>
        <w:spacing w:after="0" w:line="360" w:lineRule="auto"/>
        <w:ind w:leftChars="0" w:left="0" w:firstLineChars="0" w:firstLine="560"/>
        <w:rPr>
          <w:rFonts w:asciiTheme="majorEastAsia" w:eastAsiaTheme="majorEastAsia" w:hAnsiTheme="majorEastAsia"/>
          <w:color w:val="000000"/>
          <w:sz w:val="28"/>
          <w:szCs w:val="28"/>
        </w:rPr>
      </w:pPr>
      <w:r w:rsidRPr="00C82F7E">
        <w:rPr>
          <w:rFonts w:asciiTheme="majorEastAsia" w:eastAsiaTheme="majorEastAsia" w:hAnsiTheme="majorEastAsia" w:hint="eastAsia"/>
          <w:b/>
          <w:bCs/>
          <w:color w:val="000000"/>
          <w:sz w:val="28"/>
          <w:szCs w:val="28"/>
        </w:rPr>
        <w:lastRenderedPageBreak/>
        <w:t>PPP项目合作内容</w:t>
      </w:r>
      <w:r w:rsidRPr="00C82F7E">
        <w:rPr>
          <w:rFonts w:asciiTheme="majorEastAsia" w:eastAsiaTheme="majorEastAsia" w:hAnsiTheme="majorEastAsia" w:hint="eastAsia"/>
          <w:color w:val="000000"/>
          <w:sz w:val="28"/>
          <w:szCs w:val="28"/>
        </w:rPr>
        <w:t>：</w:t>
      </w:r>
    </w:p>
    <w:p w:rsidR="00566FB0" w:rsidRPr="00C82F7E" w:rsidRDefault="007E1FEA">
      <w:pPr>
        <w:spacing w:line="360" w:lineRule="auto"/>
        <w:ind w:firstLineChars="200" w:firstLine="562"/>
        <w:rPr>
          <w:rFonts w:ascii="仿宋" w:eastAsia="仿宋" w:hAnsi="仿宋"/>
          <w:b/>
          <w:sz w:val="28"/>
          <w:szCs w:val="28"/>
        </w:rPr>
      </w:pPr>
      <w:r w:rsidRPr="00C82F7E">
        <w:rPr>
          <w:rFonts w:ascii="仿宋" w:eastAsia="仿宋" w:hAnsi="仿宋" w:hint="eastAsia"/>
          <w:b/>
          <w:sz w:val="28"/>
          <w:szCs w:val="28"/>
        </w:rPr>
        <w:t>（</w:t>
      </w:r>
      <w:r w:rsidRPr="00C82F7E">
        <w:rPr>
          <w:rFonts w:ascii="仿宋" w:eastAsia="仿宋" w:hAnsi="仿宋"/>
          <w:b/>
          <w:sz w:val="28"/>
          <w:szCs w:val="28"/>
        </w:rPr>
        <w:t>1</w:t>
      </w:r>
      <w:r w:rsidRPr="00C82F7E">
        <w:rPr>
          <w:rFonts w:ascii="仿宋" w:eastAsia="仿宋" w:hAnsi="仿宋" w:hint="eastAsia"/>
          <w:b/>
          <w:sz w:val="28"/>
          <w:szCs w:val="28"/>
        </w:rPr>
        <w:t>）前期工作</w:t>
      </w:r>
    </w:p>
    <w:p w:rsidR="00566FB0" w:rsidRPr="00C82F7E" w:rsidRDefault="007E1FEA">
      <w:pPr>
        <w:tabs>
          <w:tab w:val="left" w:pos="2807"/>
        </w:tabs>
        <w:spacing w:line="360" w:lineRule="auto"/>
        <w:ind w:firstLineChars="200" w:firstLine="560"/>
        <w:rPr>
          <w:rFonts w:ascii="仿宋" w:eastAsia="仿宋" w:hAnsi="仿宋"/>
          <w:sz w:val="28"/>
        </w:rPr>
      </w:pPr>
      <w:r w:rsidRPr="00C82F7E">
        <w:rPr>
          <w:rFonts w:ascii="仿宋" w:eastAsia="仿宋" w:hAnsi="仿宋" w:hint="eastAsia"/>
          <w:sz w:val="28"/>
        </w:rPr>
        <w:t>项目公司应承担项目前期工作（除政府方已开展或已完成的部分），前期工作主要包括但不限于项目勘察、初步设计、施工图设计以及协助相关报批手续等，项目公司应确保项目依法依规完成政府方要求的前期工作。</w:t>
      </w:r>
    </w:p>
    <w:p w:rsidR="00566FB0" w:rsidRPr="00C82F7E" w:rsidRDefault="007E1FEA">
      <w:pPr>
        <w:pStyle w:val="2"/>
        <w:spacing w:after="0" w:line="360" w:lineRule="auto"/>
        <w:ind w:leftChars="0" w:left="0" w:firstLine="562"/>
        <w:rPr>
          <w:rFonts w:ascii="仿宋" w:eastAsia="仿宋" w:hAnsi="仿宋"/>
          <w:b/>
          <w:sz w:val="28"/>
          <w:szCs w:val="28"/>
        </w:rPr>
      </w:pPr>
      <w:r w:rsidRPr="00C82F7E">
        <w:rPr>
          <w:rFonts w:ascii="仿宋" w:eastAsia="仿宋" w:hAnsi="仿宋" w:hint="eastAsia"/>
          <w:b/>
          <w:sz w:val="28"/>
          <w:szCs w:val="28"/>
        </w:rPr>
        <w:t>（2）新建部分建设</w:t>
      </w:r>
    </w:p>
    <w:p w:rsidR="00566FB0" w:rsidRPr="00C82F7E" w:rsidRDefault="007E1FEA">
      <w:pPr>
        <w:pStyle w:val="2"/>
        <w:spacing w:after="0" w:line="360" w:lineRule="auto"/>
        <w:ind w:leftChars="0" w:left="0" w:firstLineChars="0" w:firstLine="560"/>
        <w:rPr>
          <w:rFonts w:ascii="仿宋" w:eastAsia="仿宋" w:hAnsi="仿宋"/>
          <w:sz w:val="28"/>
        </w:rPr>
      </w:pPr>
      <w:r w:rsidRPr="00C82F7E">
        <w:rPr>
          <w:rFonts w:ascii="仿宋" w:eastAsia="仿宋" w:hAnsi="仿宋" w:hint="eastAsia"/>
          <w:sz w:val="28"/>
        </w:rPr>
        <w:t>二期新建老年人福利楼 9143.4 ㎡，以及给排水、电气、暖通、绿化及道路广场等配套设施。</w:t>
      </w:r>
    </w:p>
    <w:p w:rsidR="00566FB0" w:rsidRPr="00C82F7E" w:rsidRDefault="007E1FEA">
      <w:pPr>
        <w:pStyle w:val="2"/>
        <w:spacing w:after="0" w:line="360" w:lineRule="auto"/>
        <w:ind w:leftChars="0" w:left="0" w:firstLine="562"/>
        <w:rPr>
          <w:rFonts w:ascii="仿宋" w:eastAsia="仿宋" w:hAnsi="仿宋"/>
          <w:b/>
          <w:sz w:val="28"/>
          <w:szCs w:val="28"/>
        </w:rPr>
      </w:pPr>
      <w:r w:rsidRPr="00C82F7E">
        <w:rPr>
          <w:rFonts w:ascii="仿宋" w:eastAsia="仿宋" w:hAnsi="仿宋" w:hint="eastAsia"/>
          <w:b/>
          <w:sz w:val="28"/>
          <w:szCs w:val="28"/>
        </w:rPr>
        <w:t>（3）存量部分建设</w:t>
      </w:r>
    </w:p>
    <w:p w:rsidR="00566FB0" w:rsidRPr="00C82F7E" w:rsidRDefault="007E1FEA">
      <w:pPr>
        <w:pStyle w:val="2"/>
        <w:spacing w:after="0" w:line="360" w:lineRule="auto"/>
        <w:ind w:leftChars="0" w:left="0" w:firstLineChars="0" w:firstLine="560"/>
        <w:rPr>
          <w:rFonts w:ascii="仿宋" w:eastAsia="仿宋" w:hAnsi="仿宋"/>
          <w:sz w:val="28"/>
        </w:rPr>
      </w:pPr>
      <w:r w:rsidRPr="00C82F7E">
        <w:rPr>
          <w:rFonts w:ascii="仿宋" w:eastAsia="仿宋" w:hAnsi="仿宋" w:hint="eastAsia"/>
          <w:sz w:val="28"/>
        </w:rPr>
        <w:t>对一期已建成部分进行改造提升，改造内容包括区间道路、围墙、档墙、三维网护坡；永久用电施工；室外管网施工；绿化景观等。</w:t>
      </w:r>
    </w:p>
    <w:p w:rsidR="00566FB0" w:rsidRPr="00C82F7E" w:rsidRDefault="007E1FEA">
      <w:pPr>
        <w:pStyle w:val="2"/>
        <w:spacing w:after="0" w:line="360" w:lineRule="auto"/>
        <w:ind w:leftChars="0" w:left="0" w:firstLineChars="0" w:firstLine="560"/>
        <w:rPr>
          <w:rFonts w:ascii="仿宋" w:eastAsia="仿宋" w:hAnsi="仿宋"/>
          <w:b/>
          <w:bCs/>
          <w:sz w:val="28"/>
        </w:rPr>
      </w:pPr>
      <w:r w:rsidRPr="00C82F7E">
        <w:rPr>
          <w:rFonts w:ascii="仿宋" w:eastAsia="仿宋" w:hAnsi="仿宋" w:hint="eastAsia"/>
          <w:b/>
          <w:bCs/>
          <w:sz w:val="28"/>
        </w:rPr>
        <w:t>（4）运营维护</w:t>
      </w:r>
    </w:p>
    <w:p w:rsidR="00566FB0" w:rsidRPr="00C82F7E" w:rsidRDefault="007E1FEA">
      <w:pPr>
        <w:tabs>
          <w:tab w:val="left" w:pos="900"/>
        </w:tabs>
        <w:spacing w:line="360" w:lineRule="auto"/>
        <w:ind w:firstLineChars="189" w:firstLine="529"/>
        <w:rPr>
          <w:rFonts w:ascii="仿宋" w:eastAsia="仿宋" w:hAnsi="仿宋"/>
          <w:sz w:val="28"/>
        </w:rPr>
      </w:pPr>
      <w:r w:rsidRPr="00C82F7E">
        <w:rPr>
          <w:rFonts w:ascii="仿宋" w:eastAsia="仿宋" w:hAnsi="仿宋" w:hint="eastAsia"/>
          <w:sz w:val="28"/>
        </w:rPr>
        <w:t>在运营期间，项目公司组织对本项目下福州市晋安区社会福利中心提供（一期300张、二期300张，共600张床位）养老及相关配套服务。</w:t>
      </w:r>
    </w:p>
    <w:p w:rsidR="00566FB0" w:rsidRPr="00C82F7E" w:rsidRDefault="007E1FEA">
      <w:pPr>
        <w:tabs>
          <w:tab w:val="left" w:pos="900"/>
        </w:tabs>
        <w:spacing w:line="360" w:lineRule="auto"/>
        <w:ind w:firstLineChars="189" w:firstLine="531"/>
        <w:rPr>
          <w:rFonts w:ascii="仿宋" w:eastAsia="仿宋" w:hAnsi="仿宋"/>
          <w:color w:val="000000"/>
          <w:sz w:val="28"/>
          <w:szCs w:val="28"/>
        </w:rPr>
      </w:pPr>
      <w:r w:rsidRPr="00C82F7E">
        <w:rPr>
          <w:rFonts w:ascii="仿宋" w:eastAsia="仿宋" w:hAnsi="仿宋" w:hint="eastAsia"/>
          <w:b/>
          <w:bCs/>
          <w:color w:val="000000"/>
          <w:sz w:val="28"/>
          <w:szCs w:val="28"/>
        </w:rPr>
        <w:t>建设期：</w:t>
      </w:r>
      <w:r w:rsidRPr="00C82F7E">
        <w:rPr>
          <w:rFonts w:ascii="仿宋" w:eastAsia="仿宋" w:hAnsi="仿宋" w:hint="eastAsia"/>
          <w:color w:val="000000"/>
          <w:sz w:val="28"/>
          <w:szCs w:val="28"/>
        </w:rPr>
        <w:t>项</w:t>
      </w:r>
      <w:r w:rsidRPr="00C82F7E">
        <w:rPr>
          <w:rFonts w:ascii="仿宋" w:eastAsia="仿宋" w:hAnsi="仿宋"/>
          <w:color w:val="000000"/>
          <w:sz w:val="28"/>
          <w:szCs w:val="28"/>
        </w:rPr>
        <w:t>目建设期为</w:t>
      </w:r>
      <w:r w:rsidRPr="00C82F7E">
        <w:rPr>
          <w:rFonts w:ascii="仿宋" w:eastAsia="仿宋" w:hAnsi="仿宋" w:hint="eastAsia"/>
          <w:color w:val="000000"/>
          <w:sz w:val="28"/>
          <w:szCs w:val="28"/>
        </w:rPr>
        <w:t>1年。</w:t>
      </w:r>
    </w:p>
    <w:p w:rsidR="00566FB0" w:rsidRPr="00C82F7E" w:rsidRDefault="007E1FEA">
      <w:pPr>
        <w:pStyle w:val="2"/>
        <w:spacing w:after="0" w:line="360" w:lineRule="auto"/>
        <w:ind w:leftChars="0" w:left="0" w:firstLineChars="0" w:firstLine="0"/>
        <w:rPr>
          <w:rFonts w:ascii="仿宋" w:eastAsia="仿宋" w:hAnsi="仿宋"/>
        </w:rPr>
      </w:pPr>
      <w:r w:rsidRPr="00C82F7E">
        <w:rPr>
          <w:rFonts w:ascii="仿宋" w:eastAsia="仿宋" w:hAnsi="仿宋" w:hint="eastAsia"/>
          <w:color w:val="000000"/>
          <w:sz w:val="28"/>
          <w:szCs w:val="28"/>
        </w:rPr>
        <w:t xml:space="preserve">    </w:t>
      </w:r>
      <w:r w:rsidRPr="00C82F7E">
        <w:rPr>
          <w:rFonts w:ascii="仿宋" w:eastAsia="仿宋" w:hAnsi="仿宋" w:hint="eastAsia"/>
          <w:b/>
          <w:bCs/>
          <w:color w:val="000000"/>
          <w:sz w:val="28"/>
          <w:szCs w:val="28"/>
        </w:rPr>
        <w:t>运营期：</w:t>
      </w:r>
      <w:r w:rsidRPr="00C82F7E">
        <w:rPr>
          <w:rFonts w:ascii="仿宋" w:eastAsia="仿宋" w:hAnsi="仿宋" w:hint="eastAsia"/>
          <w:color w:val="000000"/>
          <w:sz w:val="28"/>
          <w:szCs w:val="28"/>
        </w:rPr>
        <w:t>项目运营期为29年。</w:t>
      </w:r>
    </w:p>
    <w:p w:rsidR="00566FB0" w:rsidRPr="00C82F7E" w:rsidRDefault="007E1FEA">
      <w:pPr>
        <w:numPr>
          <w:ilvl w:val="0"/>
          <w:numId w:val="1"/>
        </w:numPr>
        <w:spacing w:line="360" w:lineRule="auto"/>
        <w:jc w:val="center"/>
        <w:rPr>
          <w:rFonts w:asciiTheme="minorEastAsia" w:eastAsiaTheme="minorEastAsia" w:hAnsiTheme="minorEastAsia"/>
          <w:b/>
          <w:sz w:val="36"/>
          <w:szCs w:val="36"/>
        </w:rPr>
      </w:pPr>
      <w:r w:rsidRPr="00C82F7E">
        <w:rPr>
          <w:rFonts w:ascii="仿宋" w:eastAsia="仿宋" w:hAnsi="仿宋" w:hint="eastAsia"/>
          <w:color w:val="000000"/>
          <w:sz w:val="28"/>
          <w:szCs w:val="28"/>
        </w:rPr>
        <w:br w:type="page"/>
      </w:r>
      <w:r w:rsidRPr="00C82F7E">
        <w:rPr>
          <w:rFonts w:asciiTheme="minorEastAsia" w:eastAsiaTheme="minorEastAsia" w:hAnsiTheme="minorEastAsia" w:hint="eastAsia"/>
          <w:b/>
          <w:sz w:val="36"/>
          <w:szCs w:val="36"/>
        </w:rPr>
        <w:lastRenderedPageBreak/>
        <w:t>运作模式</w:t>
      </w:r>
    </w:p>
    <w:p w:rsidR="00566FB0" w:rsidRPr="00C82F7E" w:rsidRDefault="00566FB0">
      <w:pPr>
        <w:spacing w:line="360" w:lineRule="auto"/>
        <w:rPr>
          <w:rFonts w:ascii="仿宋" w:eastAsia="仿宋" w:hAnsi="仿宋"/>
          <w:b/>
          <w:sz w:val="36"/>
          <w:szCs w:val="36"/>
        </w:rPr>
      </w:pPr>
    </w:p>
    <w:p w:rsidR="00566FB0" w:rsidRPr="00C82F7E" w:rsidRDefault="007E1FEA">
      <w:pPr>
        <w:tabs>
          <w:tab w:val="left" w:pos="900"/>
        </w:tabs>
        <w:spacing w:line="360" w:lineRule="auto"/>
        <w:ind w:firstLineChars="189" w:firstLine="529"/>
        <w:rPr>
          <w:rFonts w:ascii="仿宋" w:eastAsia="仿宋" w:hAnsi="仿宋"/>
          <w:color w:val="000000"/>
          <w:sz w:val="28"/>
          <w:szCs w:val="28"/>
        </w:rPr>
      </w:pPr>
      <w:r w:rsidRPr="00C82F7E">
        <w:rPr>
          <w:rFonts w:ascii="仿宋" w:eastAsia="仿宋" w:hAnsi="仿宋" w:hint="eastAsia"/>
          <w:color w:val="000000"/>
          <w:sz w:val="28"/>
          <w:szCs w:val="28"/>
        </w:rPr>
        <w:t>项目公司根据与晋安区民政局签订的《PPP项目合同》，在经营期内负责项目投融资、工程建设、运营维护和移交。项目公司根据《民办非企业单位登记管理暂行条例》和《PPP项目合同》约定成立养老服务机构。</w:t>
      </w:r>
    </w:p>
    <w:p w:rsidR="00566FB0" w:rsidRPr="00C82F7E" w:rsidRDefault="007E1FEA">
      <w:pPr>
        <w:tabs>
          <w:tab w:val="left" w:pos="900"/>
        </w:tabs>
        <w:spacing w:line="360" w:lineRule="auto"/>
        <w:ind w:firstLineChars="189" w:firstLine="529"/>
        <w:rPr>
          <w:rFonts w:ascii="仿宋" w:eastAsia="仿宋" w:hAnsi="仿宋"/>
          <w:color w:val="000000"/>
          <w:sz w:val="28"/>
          <w:szCs w:val="28"/>
        </w:rPr>
      </w:pPr>
      <w:r w:rsidRPr="00C82F7E">
        <w:rPr>
          <w:rFonts w:ascii="仿宋" w:eastAsia="仿宋" w:hAnsi="仿宋" w:hint="eastAsia"/>
          <w:color w:val="000000"/>
          <w:sz w:val="28"/>
          <w:szCs w:val="28"/>
        </w:rPr>
        <w:t>本项目采用“投融资—建设—运营、维护—移交”模式运作，由社会资本独资成立项目公司，采用使用者付费形式，在合作期结束后将项目设施无偿、完好地移交政府或其指定机构。</w:t>
      </w:r>
    </w:p>
    <w:p w:rsidR="00566FB0" w:rsidRPr="00C82F7E" w:rsidRDefault="007E1FEA">
      <w:pPr>
        <w:tabs>
          <w:tab w:val="left" w:pos="900"/>
        </w:tabs>
        <w:spacing w:line="360" w:lineRule="auto"/>
        <w:ind w:firstLineChars="189" w:firstLine="529"/>
        <w:rPr>
          <w:rFonts w:ascii="仿宋" w:eastAsia="仿宋" w:hAnsi="仿宋"/>
          <w:color w:val="000000"/>
          <w:sz w:val="28"/>
          <w:szCs w:val="28"/>
        </w:rPr>
      </w:pPr>
      <w:r w:rsidRPr="00C82F7E">
        <w:rPr>
          <w:rFonts w:ascii="仿宋" w:eastAsia="仿宋" w:hAnsi="仿宋" w:hint="eastAsia"/>
          <w:color w:val="000000"/>
          <w:sz w:val="28"/>
          <w:szCs w:val="28"/>
        </w:rPr>
        <w:t>详见下图。</w:t>
      </w:r>
    </w:p>
    <w:p w:rsidR="00566FB0" w:rsidRPr="00C82F7E" w:rsidRDefault="00566FB0">
      <w:pPr>
        <w:spacing w:line="360" w:lineRule="auto"/>
        <w:jc w:val="center"/>
        <w:rPr>
          <w:rFonts w:ascii="仿宋" w:eastAsia="仿宋" w:hAnsi="仿宋"/>
          <w:color w:val="000000"/>
          <w:sz w:val="24"/>
          <w:szCs w:val="24"/>
        </w:rPr>
      </w:pPr>
      <w:r w:rsidRPr="00C82F7E">
        <w:rPr>
          <w:rFonts w:ascii="仿宋" w:eastAsia="仿宋" w:hAnsi="仿宋" w:cs="仿宋" w:hint="eastAsia"/>
          <w:sz w:val="28"/>
          <w:szCs w:val="28"/>
        </w:rPr>
        <w:object w:dxaOrig="14564" w:dyaOrig="10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5pt;height:261.2pt" o:ole="">
            <v:imagedata r:id="rId8" o:title=""/>
            <o:lock v:ext="edit" aspectratio="f"/>
          </v:shape>
          <o:OLEObject Type="Embed" ProgID="Visio.Drawing.15" ShapeID="_x0000_i1025" DrawAspect="Content" ObjectID="_1569768075" r:id="rId9"/>
        </w:object>
      </w:r>
    </w:p>
    <w:p w:rsidR="00566FB0" w:rsidRPr="00C82F7E" w:rsidRDefault="007E1FEA">
      <w:pPr>
        <w:spacing w:line="360" w:lineRule="auto"/>
        <w:jc w:val="center"/>
        <w:rPr>
          <w:rFonts w:ascii="仿宋" w:eastAsia="仿宋" w:hAnsi="仿宋"/>
          <w:b/>
          <w:sz w:val="24"/>
          <w:szCs w:val="24"/>
        </w:rPr>
      </w:pPr>
      <w:r w:rsidRPr="00C82F7E">
        <w:rPr>
          <w:rFonts w:ascii="仿宋" w:eastAsia="仿宋" w:hAnsi="仿宋" w:hint="eastAsia"/>
          <w:color w:val="000000"/>
          <w:sz w:val="24"/>
          <w:szCs w:val="24"/>
        </w:rPr>
        <w:t>图2-1 项目交易结构图</w:t>
      </w:r>
    </w:p>
    <w:p w:rsidR="00566FB0" w:rsidRPr="00C82F7E" w:rsidRDefault="007E1FEA">
      <w:pPr>
        <w:spacing w:line="360" w:lineRule="auto"/>
        <w:ind w:firstLineChars="252" w:firstLine="708"/>
        <w:jc w:val="left"/>
        <w:rPr>
          <w:rFonts w:ascii="仿宋" w:eastAsia="仿宋" w:hAnsi="仿宋"/>
          <w:sz w:val="28"/>
          <w:szCs w:val="28"/>
        </w:rPr>
      </w:pPr>
      <w:r w:rsidRPr="00C82F7E">
        <w:rPr>
          <w:rFonts w:ascii="仿宋" w:eastAsia="仿宋" w:hAnsi="仿宋" w:hint="eastAsia"/>
          <w:b/>
          <w:bCs/>
          <w:color w:val="000000"/>
          <w:sz w:val="28"/>
          <w:szCs w:val="28"/>
        </w:rPr>
        <w:t>说明：</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（1）晋安区人民政府授权晋安区民政局作为实施机构，由其负责本项目的准备、采购、监管和移交等工作。</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（2）晋安区民政局通过招标方式确定中标社会投资人，中标投资人</w:t>
      </w:r>
      <w:r w:rsidRPr="00C82F7E">
        <w:rPr>
          <w:rFonts w:ascii="仿宋" w:eastAsia="仿宋" w:hAnsi="仿宋" w:cs="宋体" w:hint="eastAsia"/>
          <w:color w:val="000000"/>
          <w:sz w:val="28"/>
          <w:szCs w:val="28"/>
        </w:rPr>
        <w:lastRenderedPageBreak/>
        <w:t>与晋安区民政局签署《PPP项目合同》。</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（3）中标社会投资人根据《公司章程》和《PPP项目合同》约定独资成立项目公司。</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（4）晋安区民政局与项目公司重新签署《PPP项目合同》。</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（5）项目公司根据《民办非企业单位登记管理暂行条例》和《PPP项目合同》约定成立养老服务机构。</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（6）项目公司与金融机构签署《融资协议》，负责项目融资以及后续的本金偿还及利息支付。</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（7）项目公司与施工单位（或具备相应能力的中标投资人）签署《施工合同》，负责项目一期改造和二期建设。</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（8）项目实施机构将一期建成资产以租赁形式交付项目公司，租期满后续期直至合作期满，项目公司根据 PPP 项目合同的约定支付项目实施机构租金。</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（9）项目公司通过设立养老服务机构（民办非企业单位）提供养老服务以获得使用者付费。</w:t>
      </w:r>
    </w:p>
    <w:p w:rsidR="00566FB0" w:rsidRPr="00C82F7E" w:rsidRDefault="007E1FEA">
      <w:pPr>
        <w:tabs>
          <w:tab w:val="left" w:pos="900"/>
        </w:tabs>
        <w:spacing w:line="360" w:lineRule="auto"/>
        <w:ind w:firstLineChars="200" w:firstLine="560"/>
        <w:jc w:val="left"/>
        <w:rPr>
          <w:rFonts w:ascii="仿宋" w:eastAsia="仿宋" w:hAnsi="仿宋" w:cs="宋体"/>
          <w:color w:val="000000"/>
          <w:sz w:val="28"/>
          <w:szCs w:val="28"/>
        </w:rPr>
      </w:pPr>
      <w:r w:rsidRPr="00C82F7E">
        <w:rPr>
          <w:rFonts w:ascii="仿宋" w:eastAsia="仿宋" w:hAnsi="仿宋" w:cs="宋体" w:hint="eastAsia"/>
          <w:color w:val="000000"/>
          <w:sz w:val="28"/>
          <w:szCs w:val="28"/>
        </w:rPr>
        <w:t>（10）经营期届满后，项目公司将项目设施无偿、完好地移交给项目实施机构。</w:t>
      </w:r>
    </w:p>
    <w:p w:rsidR="00566FB0" w:rsidRPr="00C82F7E" w:rsidRDefault="007E1FEA">
      <w:pPr>
        <w:tabs>
          <w:tab w:val="left" w:pos="900"/>
        </w:tabs>
        <w:spacing w:line="360" w:lineRule="auto"/>
        <w:ind w:firstLineChars="188" w:firstLine="528"/>
        <w:rPr>
          <w:rFonts w:ascii="仿宋" w:eastAsia="仿宋" w:hAnsi="仿宋" w:cs="宋体"/>
          <w:b/>
          <w:bCs/>
          <w:color w:val="000000"/>
          <w:sz w:val="28"/>
          <w:szCs w:val="28"/>
        </w:rPr>
      </w:pPr>
      <w:r w:rsidRPr="00C82F7E">
        <w:rPr>
          <w:rFonts w:ascii="仿宋" w:eastAsia="仿宋" w:hAnsi="仿宋" w:cs="宋体" w:hint="eastAsia"/>
          <w:b/>
          <w:bCs/>
          <w:color w:val="000000"/>
          <w:sz w:val="28"/>
          <w:szCs w:val="28"/>
        </w:rPr>
        <w:t>注：本项目竣工验收合格且进入运营期的前五年之内（含），不得转让其持有的项目公司的全部或部分股权。</w:t>
      </w:r>
    </w:p>
    <w:p w:rsidR="00566FB0" w:rsidRPr="00C82F7E" w:rsidRDefault="00566FB0">
      <w:pPr>
        <w:tabs>
          <w:tab w:val="left" w:pos="900"/>
        </w:tabs>
        <w:spacing w:line="360" w:lineRule="auto"/>
        <w:ind w:firstLineChars="188" w:firstLine="528"/>
        <w:rPr>
          <w:rFonts w:ascii="仿宋" w:eastAsia="仿宋" w:hAnsi="仿宋" w:cs="宋体"/>
          <w:b/>
          <w:bCs/>
          <w:color w:val="000000"/>
          <w:sz w:val="28"/>
          <w:szCs w:val="28"/>
        </w:rPr>
      </w:pPr>
    </w:p>
    <w:p w:rsidR="00566FB0" w:rsidRPr="00C82F7E" w:rsidRDefault="007E1FEA">
      <w:pPr>
        <w:spacing w:line="360" w:lineRule="auto"/>
        <w:jc w:val="center"/>
        <w:rPr>
          <w:rFonts w:asciiTheme="majorEastAsia" w:eastAsiaTheme="majorEastAsia" w:hAnsiTheme="majorEastAsia"/>
          <w:b/>
          <w:sz w:val="36"/>
          <w:szCs w:val="36"/>
        </w:rPr>
      </w:pPr>
      <w:r w:rsidRPr="00C82F7E">
        <w:rPr>
          <w:rFonts w:ascii="仿宋" w:eastAsia="仿宋" w:hAnsi="仿宋" w:hint="eastAsia"/>
          <w:b/>
          <w:sz w:val="36"/>
          <w:szCs w:val="36"/>
        </w:rPr>
        <w:br w:type="page"/>
      </w:r>
      <w:r w:rsidRPr="00C82F7E">
        <w:rPr>
          <w:rFonts w:asciiTheme="majorEastAsia" w:eastAsiaTheme="majorEastAsia" w:hAnsiTheme="majorEastAsia" w:hint="eastAsia"/>
          <w:b/>
          <w:sz w:val="36"/>
          <w:szCs w:val="36"/>
        </w:rPr>
        <w:lastRenderedPageBreak/>
        <w:t>三、回报机制</w:t>
      </w:r>
    </w:p>
    <w:p w:rsidR="00566FB0" w:rsidRPr="00C82F7E" w:rsidRDefault="00566FB0">
      <w:pPr>
        <w:tabs>
          <w:tab w:val="left" w:pos="900"/>
        </w:tabs>
        <w:spacing w:line="360" w:lineRule="auto"/>
        <w:ind w:firstLineChars="189" w:firstLine="529"/>
        <w:rPr>
          <w:rFonts w:asciiTheme="majorEastAsia" w:eastAsiaTheme="majorEastAsia" w:hAnsiTheme="majorEastAsia"/>
          <w:sz w:val="28"/>
          <w:szCs w:val="28"/>
        </w:rPr>
      </w:pPr>
    </w:p>
    <w:p w:rsidR="00566FB0" w:rsidRPr="00C82F7E" w:rsidRDefault="007E1FEA">
      <w:pPr>
        <w:tabs>
          <w:tab w:val="left" w:pos="900"/>
        </w:tabs>
        <w:spacing w:line="600" w:lineRule="exact"/>
        <w:ind w:firstLineChars="189" w:firstLine="529"/>
        <w:rPr>
          <w:rFonts w:ascii="仿宋" w:eastAsia="仿宋" w:hAnsi="仿宋"/>
          <w:sz w:val="28"/>
          <w:szCs w:val="28"/>
        </w:rPr>
      </w:pPr>
      <w:r w:rsidRPr="00C82F7E">
        <w:rPr>
          <w:rFonts w:ascii="仿宋" w:eastAsia="仿宋" w:hAnsi="仿宋" w:hint="eastAsia"/>
          <w:sz w:val="28"/>
          <w:szCs w:val="28"/>
        </w:rPr>
        <w:t>本项目为经营性项目，采用“使用者付费”形式。</w:t>
      </w:r>
    </w:p>
    <w:p w:rsidR="00566FB0" w:rsidRPr="00C82F7E" w:rsidRDefault="007E1FEA">
      <w:pPr>
        <w:spacing w:line="600" w:lineRule="exact"/>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使用者付费定义和构成</w:t>
      </w:r>
    </w:p>
    <w:p w:rsidR="00566FB0" w:rsidRPr="00C82F7E" w:rsidRDefault="007E1FEA">
      <w:pPr>
        <w:spacing w:line="600" w:lineRule="exact"/>
        <w:ind w:firstLineChars="200" w:firstLine="560"/>
        <w:rPr>
          <w:rFonts w:ascii="仿宋" w:eastAsia="仿宋" w:hAnsi="仿宋" w:cs="宋体"/>
          <w:sz w:val="28"/>
          <w:szCs w:val="28"/>
        </w:rPr>
      </w:pPr>
      <w:r w:rsidRPr="00C82F7E">
        <w:rPr>
          <w:rFonts w:ascii="仿宋" w:eastAsia="仿宋" w:hAnsi="仿宋" w:cs="宋体" w:hint="eastAsia"/>
          <w:sz w:val="28"/>
          <w:szCs w:val="28"/>
        </w:rPr>
        <w:t>指项目公司在合作期内通过运营晋安区社会福利中心项目，产生的由使用者付费所取得的项目公司收入。</w:t>
      </w:r>
    </w:p>
    <w:p w:rsidR="00566FB0" w:rsidRPr="00C82F7E" w:rsidRDefault="007E1FEA">
      <w:pPr>
        <w:spacing w:line="600" w:lineRule="exact"/>
        <w:ind w:firstLineChars="200" w:firstLine="560"/>
        <w:rPr>
          <w:rFonts w:ascii="仿宋" w:eastAsia="仿宋" w:hAnsi="仿宋" w:cs="宋体"/>
          <w:sz w:val="28"/>
          <w:szCs w:val="28"/>
        </w:rPr>
      </w:pPr>
      <w:r w:rsidRPr="00C82F7E">
        <w:rPr>
          <w:rFonts w:ascii="仿宋" w:eastAsia="仿宋" w:hAnsi="仿宋" w:cs="宋体" w:hint="eastAsia"/>
          <w:sz w:val="28"/>
          <w:szCs w:val="28"/>
        </w:rPr>
        <w:t>本项目使用者付费的基础主要包括床位费、护理费、伙食费和其他服务（医疗、代办和特需服务等有偿服务）等主营收入以及停车场、便民点、广告等其他收入，项目公司收入来源还包括床位建设补贴和床位运营补助等财政性补贴。</w:t>
      </w:r>
    </w:p>
    <w:p w:rsidR="00566FB0" w:rsidRPr="00C82F7E" w:rsidRDefault="007E1FEA">
      <w:pPr>
        <w:spacing w:line="600" w:lineRule="exact"/>
        <w:ind w:firstLineChars="200" w:firstLine="560"/>
        <w:rPr>
          <w:rFonts w:ascii="仿宋" w:eastAsia="仿宋" w:hAnsi="仿宋" w:cs="宋体"/>
          <w:sz w:val="28"/>
          <w:szCs w:val="28"/>
        </w:rPr>
      </w:pPr>
      <w:r w:rsidRPr="00C82F7E">
        <w:rPr>
          <w:rFonts w:ascii="仿宋" w:eastAsia="仿宋" w:hAnsi="仿宋" w:cs="宋体" w:hint="eastAsia"/>
          <w:sz w:val="28"/>
          <w:szCs w:val="28"/>
        </w:rPr>
        <w:t>运营期内资本金内部收益率按不超过8%测算，通过提供600张养老床位以及多元的养老服务，运营期内床位费用单价、护理费用单价（分一级、二级、三级护理）由社会资本通过竞争确定。</w:t>
      </w:r>
    </w:p>
    <w:p w:rsidR="00566FB0" w:rsidRPr="00C82F7E" w:rsidRDefault="007E1FEA">
      <w:pPr>
        <w:spacing w:line="600" w:lineRule="exact"/>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（1）床位费收入</w:t>
      </w:r>
    </w:p>
    <w:p w:rsidR="00566FB0" w:rsidRPr="00C82F7E" w:rsidRDefault="007E1FEA">
      <w:pPr>
        <w:spacing w:line="600" w:lineRule="exact"/>
        <w:ind w:firstLineChars="200" w:firstLine="560"/>
        <w:rPr>
          <w:rFonts w:ascii="仿宋" w:eastAsia="仿宋" w:hAnsi="仿宋" w:cs="宋体"/>
          <w:sz w:val="28"/>
          <w:szCs w:val="28"/>
        </w:rPr>
      </w:pPr>
      <w:r w:rsidRPr="00C82F7E">
        <w:rPr>
          <w:rFonts w:ascii="仿宋" w:eastAsia="仿宋" w:hAnsi="仿宋" w:cs="宋体" w:hint="eastAsia"/>
          <w:sz w:val="28"/>
          <w:szCs w:val="28"/>
        </w:rPr>
        <w:t>床位费收入是指养老机构为入住老年人提供符合行业标准住宿服务所收取的费用。在运营期内，入住率按第一年60%、第二年70%、第三年80%，第四年至合作期结束均为90%测算。</w:t>
      </w:r>
    </w:p>
    <w:p w:rsidR="00566FB0" w:rsidRPr="00C82F7E" w:rsidRDefault="007E1FEA">
      <w:pPr>
        <w:spacing w:line="600" w:lineRule="exact"/>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（2）护理费收入</w:t>
      </w:r>
    </w:p>
    <w:p w:rsidR="00566FB0" w:rsidRPr="00C82F7E" w:rsidRDefault="007E1FEA">
      <w:pPr>
        <w:spacing w:line="600" w:lineRule="exact"/>
        <w:ind w:firstLineChars="200" w:firstLine="560"/>
        <w:rPr>
          <w:rFonts w:ascii="仿宋" w:eastAsia="仿宋" w:hAnsi="仿宋" w:cs="宋体"/>
          <w:sz w:val="28"/>
          <w:szCs w:val="28"/>
        </w:rPr>
      </w:pPr>
      <w:r w:rsidRPr="00C82F7E">
        <w:rPr>
          <w:rFonts w:ascii="仿宋" w:eastAsia="仿宋" w:hAnsi="仿宋" w:cs="宋体" w:hint="eastAsia"/>
          <w:sz w:val="28"/>
          <w:szCs w:val="28"/>
        </w:rPr>
        <w:t>护理费收入是指养老机构为入住的老年人提供护理服务所收取的费用。</w:t>
      </w:r>
    </w:p>
    <w:p w:rsidR="00566FB0" w:rsidRPr="00C82F7E" w:rsidRDefault="007E1FEA">
      <w:pPr>
        <w:spacing w:line="600" w:lineRule="exact"/>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（3）伙食费收入</w:t>
      </w:r>
    </w:p>
    <w:p w:rsidR="00566FB0" w:rsidRPr="00C82F7E" w:rsidRDefault="007E1FEA">
      <w:pPr>
        <w:spacing w:line="600" w:lineRule="exact"/>
        <w:ind w:firstLineChars="200" w:firstLine="560"/>
        <w:rPr>
          <w:rFonts w:ascii="仿宋" w:eastAsia="仿宋" w:hAnsi="仿宋" w:cs="宋体"/>
          <w:sz w:val="28"/>
          <w:szCs w:val="28"/>
        </w:rPr>
      </w:pPr>
      <w:r w:rsidRPr="00C82F7E">
        <w:rPr>
          <w:rFonts w:ascii="仿宋" w:eastAsia="仿宋" w:hAnsi="仿宋" w:cs="宋体" w:hint="eastAsia"/>
          <w:sz w:val="28"/>
          <w:szCs w:val="28"/>
        </w:rPr>
        <w:t>伙食费收入是指养老机构为入住老年人提供营养餐食服务所收取的费用。</w:t>
      </w:r>
    </w:p>
    <w:p w:rsidR="00566FB0" w:rsidRPr="00C82F7E" w:rsidRDefault="007E1FEA">
      <w:pPr>
        <w:spacing w:line="360" w:lineRule="auto"/>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lastRenderedPageBreak/>
        <w:t>（4）其他服务收入</w:t>
      </w:r>
    </w:p>
    <w:p w:rsidR="00566FB0" w:rsidRPr="00C82F7E" w:rsidRDefault="007E1FEA">
      <w:pPr>
        <w:spacing w:line="360" w:lineRule="auto"/>
        <w:ind w:firstLineChars="200" w:firstLine="560"/>
        <w:rPr>
          <w:rFonts w:ascii="仿宋" w:eastAsia="仿宋" w:hAnsi="仿宋" w:cs="宋体"/>
          <w:sz w:val="28"/>
          <w:szCs w:val="28"/>
        </w:rPr>
      </w:pPr>
      <w:r w:rsidRPr="00C82F7E">
        <w:rPr>
          <w:rFonts w:ascii="仿宋" w:eastAsia="仿宋" w:hAnsi="仿宋" w:cs="宋体" w:hint="eastAsia"/>
          <w:sz w:val="28"/>
          <w:szCs w:val="28"/>
        </w:rPr>
        <w:t>其它服务收入是指为入住老年人提供医疗、代办和特需服务等有偿服务所收取的费用。代办服务和特需服务收费是指为满足入住老年人不同层次的服务需求，提供个性化服务而收取的延伸服务的费用。为入住老年人提供医药卫生服务的，必需持有《医疗机构执业许可证》，医疗机构类别及功能定位需经区政府、实施机构、卫计等主管部门同意并符合《医疗机构管理条例实施细则》等相关法律法规及规范性文件要求，其收费按照相应的医疗服务和药品价格管理政策执行。</w:t>
      </w:r>
    </w:p>
    <w:p w:rsidR="00566FB0" w:rsidRPr="00C82F7E" w:rsidRDefault="007E1FEA">
      <w:pPr>
        <w:spacing w:line="360" w:lineRule="auto"/>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（5）营业外收入</w:t>
      </w:r>
    </w:p>
    <w:p w:rsidR="00566FB0" w:rsidRPr="00C82F7E" w:rsidRDefault="007E1FEA">
      <w:pPr>
        <w:spacing w:line="360" w:lineRule="auto"/>
        <w:ind w:firstLineChars="200" w:firstLine="560"/>
        <w:rPr>
          <w:rFonts w:ascii="仿宋" w:eastAsia="仿宋" w:hAnsi="仿宋" w:cs="宋体"/>
          <w:sz w:val="28"/>
          <w:szCs w:val="28"/>
        </w:rPr>
      </w:pPr>
      <w:r w:rsidRPr="00C82F7E">
        <w:rPr>
          <w:rFonts w:ascii="仿宋" w:eastAsia="仿宋" w:hAnsi="仿宋" w:cs="宋体" w:hint="eastAsia"/>
          <w:sz w:val="28"/>
          <w:szCs w:val="28"/>
        </w:rPr>
        <w:t>营业外收入是指晋安区社会福利中心停车场（设计数量为95个机动车位和840个非机动车车位，非机动车位不收费）、广告牌及便民服务中心出租等收益产生的收入。</w:t>
      </w:r>
    </w:p>
    <w:p w:rsidR="00566FB0" w:rsidRPr="00C82F7E" w:rsidRDefault="007E1FEA">
      <w:pPr>
        <w:pStyle w:val="2"/>
        <w:numPr>
          <w:ilvl w:val="0"/>
          <w:numId w:val="2"/>
        </w:numPr>
        <w:ind w:leftChars="0" w:left="0" w:firstLine="562"/>
        <w:rPr>
          <w:rFonts w:ascii="仿宋" w:eastAsia="仿宋" w:hAnsi="仿宋" w:cs="宋体"/>
          <w:b/>
          <w:bCs/>
          <w:sz w:val="28"/>
          <w:szCs w:val="28"/>
        </w:rPr>
      </w:pPr>
      <w:r w:rsidRPr="00C82F7E">
        <w:rPr>
          <w:rFonts w:ascii="仿宋" w:eastAsia="仿宋" w:hAnsi="仿宋" w:cs="宋体" w:hint="eastAsia"/>
          <w:b/>
          <w:bCs/>
          <w:sz w:val="28"/>
          <w:szCs w:val="28"/>
        </w:rPr>
        <w:t>政策补贴</w:t>
      </w:r>
    </w:p>
    <w:p w:rsidR="00566FB0" w:rsidRPr="00C82F7E" w:rsidRDefault="007E1FEA" w:rsidP="00C82F7E">
      <w:pPr>
        <w:pStyle w:val="2"/>
        <w:ind w:firstLineChars="0" w:firstLine="0"/>
        <w:rPr>
          <w:rFonts w:ascii="仿宋" w:eastAsia="仿宋" w:hAnsi="仿宋" w:cs="宋体"/>
          <w:sz w:val="28"/>
          <w:szCs w:val="28"/>
        </w:rPr>
      </w:pPr>
      <w:r w:rsidRPr="00C82F7E">
        <w:rPr>
          <w:rFonts w:ascii="仿宋" w:eastAsia="仿宋" w:hAnsi="仿宋" w:cs="宋体" w:hint="eastAsia"/>
          <w:sz w:val="28"/>
          <w:szCs w:val="28"/>
        </w:rPr>
        <w:t>床位运营补贴、二期自建部分补贴收入、一期租赁部分补贴收入。</w:t>
      </w:r>
    </w:p>
    <w:p w:rsidR="00566FB0" w:rsidRPr="00C82F7E" w:rsidRDefault="007E1FEA">
      <w:pPr>
        <w:spacing w:line="360" w:lineRule="auto"/>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调价机制</w:t>
      </w:r>
    </w:p>
    <w:p w:rsidR="00566FB0" w:rsidRPr="00C82F7E" w:rsidRDefault="007E1FEA">
      <w:pPr>
        <w:spacing w:line="360" w:lineRule="auto"/>
        <w:ind w:firstLineChars="200" w:firstLine="560"/>
        <w:rPr>
          <w:rFonts w:ascii="仿宋" w:eastAsia="仿宋" w:hAnsi="仿宋" w:cs="宋体"/>
          <w:kern w:val="0"/>
          <w:sz w:val="28"/>
          <w:szCs w:val="28"/>
        </w:rPr>
      </w:pPr>
      <w:r w:rsidRPr="00C82F7E">
        <w:rPr>
          <w:rFonts w:ascii="仿宋" w:eastAsia="仿宋" w:hAnsi="仿宋" w:cs="宋体" w:hint="eastAsia"/>
          <w:sz w:val="28"/>
          <w:szCs w:val="28"/>
        </w:rPr>
        <w:t>运营期内，根据工程总投资变化引起的价格调整、</w:t>
      </w:r>
      <w:r w:rsidRPr="00C82F7E">
        <w:rPr>
          <w:rFonts w:ascii="仿宋" w:eastAsia="仿宋" w:hAnsi="仿宋" w:cs="宋体" w:hint="eastAsia"/>
          <w:kern w:val="0"/>
          <w:sz w:val="28"/>
          <w:szCs w:val="28"/>
        </w:rPr>
        <w:t>政策变化引起的价格调整、运营成本变化引起的价格调整，将予以调价。</w:t>
      </w:r>
    </w:p>
    <w:p w:rsidR="00566FB0" w:rsidRPr="00C82F7E" w:rsidRDefault="007E1FEA">
      <w:pPr>
        <w:spacing w:line="360" w:lineRule="auto"/>
        <w:ind w:firstLineChars="200" w:firstLine="562"/>
        <w:rPr>
          <w:rFonts w:ascii="仿宋" w:eastAsia="仿宋" w:hAnsi="仿宋" w:cs="宋体"/>
          <w:b/>
          <w:bCs/>
          <w:sz w:val="28"/>
          <w:szCs w:val="28"/>
        </w:rPr>
      </w:pPr>
      <w:r w:rsidRPr="00C82F7E">
        <w:rPr>
          <w:rFonts w:ascii="仿宋" w:eastAsia="仿宋" w:hAnsi="仿宋" w:cs="宋体" w:hint="eastAsia"/>
          <w:b/>
          <w:bCs/>
          <w:sz w:val="28"/>
          <w:szCs w:val="28"/>
        </w:rPr>
        <w:t>绩效考核标准</w:t>
      </w:r>
    </w:p>
    <w:p w:rsidR="00566FB0" w:rsidRPr="00C82F7E" w:rsidRDefault="007E1FEA">
      <w:pPr>
        <w:spacing w:line="360" w:lineRule="auto"/>
        <w:ind w:firstLineChars="200" w:firstLine="560"/>
        <w:rPr>
          <w:rFonts w:ascii="仿宋" w:eastAsia="仿宋" w:hAnsi="仿宋" w:cs="宋体"/>
          <w:sz w:val="28"/>
          <w:szCs w:val="28"/>
        </w:rPr>
      </w:pPr>
      <w:r w:rsidRPr="00C82F7E">
        <w:rPr>
          <w:rFonts w:ascii="仿宋" w:eastAsia="仿宋" w:hAnsi="仿宋" w:cs="宋体" w:hint="eastAsia"/>
          <w:sz w:val="28"/>
          <w:szCs w:val="28"/>
        </w:rPr>
        <w:t>为了实现养老服务机构的标准化管理，提高运营效率，促进我省养老服务事业健康有序的发展，依据《福建省养老服务机构等级评定办法（试行）》，对养老服务机构的建设运营标准进行标准化管理。</w:t>
      </w:r>
    </w:p>
    <w:p w:rsidR="00566FB0" w:rsidRPr="00C82F7E" w:rsidRDefault="007E1FEA">
      <w:pPr>
        <w:spacing w:line="560" w:lineRule="exact"/>
        <w:jc w:val="center"/>
        <w:rPr>
          <w:rFonts w:asciiTheme="majorEastAsia" w:eastAsiaTheme="majorEastAsia" w:hAnsiTheme="majorEastAsia"/>
          <w:b/>
          <w:sz w:val="36"/>
          <w:szCs w:val="36"/>
        </w:rPr>
      </w:pPr>
      <w:r w:rsidRPr="00C82F7E">
        <w:rPr>
          <w:rFonts w:asciiTheme="majorEastAsia" w:eastAsiaTheme="majorEastAsia" w:hAnsiTheme="majorEastAsia" w:hint="eastAsia"/>
          <w:b/>
          <w:sz w:val="36"/>
          <w:szCs w:val="36"/>
        </w:rPr>
        <w:lastRenderedPageBreak/>
        <w:t>四、社会资本初步资格条件</w:t>
      </w:r>
    </w:p>
    <w:p w:rsidR="00566FB0" w:rsidRPr="00C82F7E" w:rsidRDefault="00566FB0">
      <w:pPr>
        <w:pStyle w:val="2"/>
        <w:spacing w:after="0" w:line="560" w:lineRule="exact"/>
        <w:ind w:leftChars="0" w:left="0" w:firstLine="560"/>
        <w:rPr>
          <w:rFonts w:ascii="仿宋" w:eastAsia="仿宋" w:hAnsi="仿宋" w:cs="宋体"/>
          <w:sz w:val="28"/>
          <w:szCs w:val="28"/>
        </w:rPr>
      </w:pP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1、凡有投资意向并是正式成立且有效存在、具有相应的综合实力、投融资能力和类似经验的中国境内企业法人。</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2、基本资格条件：</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（1）符合《中华人民共和国政府采购法》第二十二条及《中华人民共和国政府采购法实施条例》第十九条第二款规定的供应商资格条件。</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（2）必须是有效存续的境内企业法人(或者是该等企业法人组成的联合体)，持有合法有效的企业法人营业执照。</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（3）具备行政主管部门核发的有效的建筑工程施工总承包三级及以上资质并具备《施工企业安全生产许可证》）。</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（4）投融资能力、资金实力：</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①提供不少于6700万元人民币的的有效的金融机构贷款意向函或综合授信额度；</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②社会资本承诺：负责本项目资本金的筹集，除项目资本金以外的资金由项目公司负责融资，社会资本根据需要提供金融机构认可的融资担保；若除项目资本金以外的资金无法实现项目融资或无法按建设进度融资到位，由社会资本负责资金到位，保障项目建设进度需要。</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（5）类似项目经验和业绩：前五年内具备一项单合同投资额6000万元以上的养老项目投资运营业绩，或累计300张床位以上的养老项目运营业绩。（若为联合体的，联合体牵头人需满足本条款要求）</w:t>
      </w:r>
    </w:p>
    <w:p w:rsidR="00566FB0" w:rsidRPr="00C82F7E" w:rsidRDefault="007E1FEA">
      <w:pPr>
        <w:pStyle w:val="2"/>
        <w:spacing w:after="0" w:line="560" w:lineRule="exact"/>
        <w:ind w:leftChars="0" w:left="0" w:firstLine="560"/>
        <w:rPr>
          <w:rFonts w:ascii="仿宋" w:eastAsia="仿宋" w:hAnsi="仿宋" w:cs="宋体"/>
          <w:sz w:val="28"/>
          <w:szCs w:val="28"/>
        </w:rPr>
      </w:pPr>
      <w:r w:rsidRPr="00C82F7E">
        <w:rPr>
          <w:rFonts w:ascii="仿宋" w:eastAsia="仿宋" w:hAnsi="仿宋" w:cs="宋体" w:hint="eastAsia"/>
          <w:sz w:val="28"/>
          <w:szCs w:val="28"/>
        </w:rPr>
        <w:t>（6）本项目接受联合体，但联合体成员数不超过3家（含3家），联合体牵头人需为养老投资运营管理类企业且在项目公司中控股，联合体其余各方均需在项目公司中持股。</w:t>
      </w:r>
    </w:p>
    <w:p w:rsidR="00566FB0" w:rsidRPr="00C82F7E" w:rsidRDefault="00723218" w:rsidP="00723218">
      <w:pPr>
        <w:pStyle w:val="2"/>
        <w:spacing w:after="0" w:line="560" w:lineRule="exact"/>
        <w:ind w:leftChars="0" w:left="0" w:firstLine="560"/>
        <w:jc w:val="left"/>
        <w:rPr>
          <w:rFonts w:ascii="仿宋" w:eastAsia="仿宋" w:hAnsi="仿宋" w:cs="宋体"/>
          <w:sz w:val="28"/>
          <w:szCs w:val="28"/>
        </w:rPr>
        <w:sectPr w:rsidR="00566FB0" w:rsidRPr="00C82F7E">
          <w:headerReference w:type="default" r:id="rId10"/>
          <w:footerReference w:type="default" r:id="rId11"/>
          <w:pgSz w:w="11907" w:h="16839"/>
          <w:pgMar w:top="1417" w:right="1531" w:bottom="1417" w:left="1531" w:header="720" w:footer="720" w:gutter="0"/>
          <w:pgNumType w:start="1"/>
          <w:cols w:space="720"/>
          <w:docGrid w:type="lines" w:linePitch="316"/>
        </w:sectPr>
      </w:pPr>
      <w:r>
        <w:rPr>
          <w:rFonts w:ascii="仿宋" w:eastAsia="仿宋" w:hAnsi="仿宋" w:cs="宋体" w:hint="eastAsia"/>
          <w:sz w:val="28"/>
          <w:szCs w:val="28"/>
        </w:rPr>
        <w:t>3、</w:t>
      </w:r>
      <w:r w:rsidR="007E1FEA" w:rsidRPr="00C82F7E">
        <w:rPr>
          <w:rFonts w:ascii="仿宋" w:eastAsia="仿宋" w:hAnsi="仿宋" w:cs="宋体" w:hint="eastAsia"/>
          <w:sz w:val="28"/>
          <w:szCs w:val="28"/>
        </w:rPr>
        <w:t>本项目不分标段。</w:t>
      </w:r>
    </w:p>
    <w:p w:rsidR="00566FB0" w:rsidRPr="00C82F7E" w:rsidRDefault="007E1FEA">
      <w:pPr>
        <w:tabs>
          <w:tab w:val="left" w:pos="5855"/>
          <w:tab w:val="center" w:pos="7040"/>
        </w:tabs>
        <w:spacing w:line="360" w:lineRule="auto"/>
        <w:jc w:val="left"/>
        <w:rPr>
          <w:rFonts w:asciiTheme="majorEastAsia" w:eastAsiaTheme="majorEastAsia" w:hAnsiTheme="majorEastAsia"/>
          <w:b/>
          <w:sz w:val="36"/>
          <w:szCs w:val="36"/>
        </w:rPr>
      </w:pPr>
      <w:r w:rsidRPr="00C82F7E">
        <w:rPr>
          <w:rFonts w:ascii="仿宋" w:eastAsia="仿宋" w:hAnsi="仿宋" w:hint="eastAsia"/>
          <w:b/>
          <w:sz w:val="36"/>
          <w:szCs w:val="36"/>
        </w:rPr>
        <w:lastRenderedPageBreak/>
        <w:tab/>
      </w:r>
      <w:r w:rsidRPr="00C82F7E">
        <w:rPr>
          <w:rFonts w:asciiTheme="majorEastAsia" w:eastAsiaTheme="majorEastAsia" w:hAnsiTheme="majorEastAsia" w:hint="eastAsia"/>
          <w:b/>
          <w:sz w:val="36"/>
          <w:szCs w:val="36"/>
        </w:rPr>
        <w:tab/>
        <w:t>五、测试内容</w:t>
      </w:r>
    </w:p>
    <w:tbl>
      <w:tblPr>
        <w:tblW w:w="13943" w:type="dxa"/>
        <w:tblLayout w:type="fixed"/>
        <w:tblLook w:val="04A0"/>
      </w:tblPr>
      <w:tblGrid>
        <w:gridCol w:w="1661"/>
        <w:gridCol w:w="1662"/>
        <w:gridCol w:w="5290"/>
        <w:gridCol w:w="5321"/>
        <w:gridCol w:w="9"/>
      </w:tblGrid>
      <w:tr w:rsidR="00566FB0" w:rsidRPr="00C82F7E">
        <w:trPr>
          <w:trHeight w:val="600"/>
          <w:tblHeader/>
        </w:trPr>
        <w:tc>
          <w:tcPr>
            <w:tcW w:w="3323" w:type="dxa"/>
            <w:gridSpan w:val="2"/>
            <w:tcBorders>
              <w:top w:val="single" w:sz="4" w:space="0" w:color="auto"/>
              <w:left w:val="single" w:sz="8" w:space="0" w:color="auto"/>
              <w:bottom w:val="single" w:sz="4" w:space="0" w:color="auto"/>
              <w:right w:val="single" w:sz="4" w:space="0" w:color="auto"/>
            </w:tcBorders>
            <w:shd w:val="clear" w:color="auto" w:fill="9BC2E6"/>
            <w:vAlign w:val="center"/>
          </w:tcPr>
          <w:p w:rsidR="00566FB0" w:rsidRPr="00C82F7E" w:rsidRDefault="007E1FEA">
            <w:pPr>
              <w:widowControl/>
              <w:spacing w:line="360" w:lineRule="auto"/>
              <w:jc w:val="center"/>
              <w:rPr>
                <w:rFonts w:ascii="仿宋" w:eastAsia="仿宋" w:hAnsi="仿宋" w:cs="宋体"/>
                <w:kern w:val="0"/>
                <w:sz w:val="32"/>
                <w:szCs w:val="32"/>
              </w:rPr>
            </w:pPr>
            <w:r w:rsidRPr="00C82F7E">
              <w:rPr>
                <w:rFonts w:ascii="仿宋" w:eastAsia="仿宋" w:hAnsi="仿宋" w:cs="宋体" w:hint="eastAsia"/>
                <w:kern w:val="0"/>
                <w:sz w:val="32"/>
                <w:szCs w:val="32"/>
              </w:rPr>
              <w:t>项目</w:t>
            </w:r>
          </w:p>
        </w:tc>
        <w:tc>
          <w:tcPr>
            <w:tcW w:w="5290" w:type="dxa"/>
            <w:tcBorders>
              <w:top w:val="single" w:sz="4" w:space="0" w:color="auto"/>
              <w:left w:val="nil"/>
              <w:bottom w:val="single" w:sz="4" w:space="0" w:color="auto"/>
              <w:right w:val="single" w:sz="4" w:space="0" w:color="auto"/>
            </w:tcBorders>
            <w:shd w:val="clear" w:color="auto" w:fill="9BC2E6"/>
            <w:vAlign w:val="center"/>
          </w:tcPr>
          <w:p w:rsidR="00566FB0" w:rsidRPr="00C82F7E" w:rsidRDefault="007E1FEA">
            <w:pPr>
              <w:widowControl/>
              <w:spacing w:line="360" w:lineRule="auto"/>
              <w:jc w:val="center"/>
              <w:rPr>
                <w:rFonts w:ascii="仿宋" w:eastAsia="仿宋" w:hAnsi="仿宋" w:cs="宋体"/>
                <w:kern w:val="0"/>
                <w:sz w:val="32"/>
                <w:szCs w:val="32"/>
              </w:rPr>
            </w:pPr>
            <w:r w:rsidRPr="00C82F7E">
              <w:rPr>
                <w:rFonts w:ascii="仿宋" w:eastAsia="仿宋" w:hAnsi="仿宋" w:cs="宋体" w:hint="eastAsia"/>
                <w:kern w:val="0"/>
                <w:sz w:val="32"/>
                <w:szCs w:val="32"/>
              </w:rPr>
              <w:t>初步实施方案设定</w:t>
            </w:r>
          </w:p>
        </w:tc>
        <w:tc>
          <w:tcPr>
            <w:tcW w:w="5330" w:type="dxa"/>
            <w:gridSpan w:val="2"/>
            <w:tcBorders>
              <w:top w:val="single" w:sz="4" w:space="0" w:color="auto"/>
              <w:left w:val="nil"/>
              <w:bottom w:val="single" w:sz="4" w:space="0" w:color="auto"/>
              <w:right w:val="single" w:sz="4" w:space="0" w:color="auto"/>
            </w:tcBorders>
            <w:shd w:val="clear" w:color="auto" w:fill="9BC2E6"/>
            <w:vAlign w:val="center"/>
          </w:tcPr>
          <w:p w:rsidR="00566FB0" w:rsidRPr="00C82F7E" w:rsidRDefault="007E1FEA">
            <w:pPr>
              <w:widowControl/>
              <w:spacing w:line="360" w:lineRule="auto"/>
              <w:jc w:val="center"/>
              <w:rPr>
                <w:rFonts w:ascii="仿宋" w:eastAsia="仿宋" w:hAnsi="仿宋" w:cs="宋体"/>
                <w:kern w:val="0"/>
                <w:sz w:val="32"/>
                <w:szCs w:val="32"/>
              </w:rPr>
            </w:pPr>
            <w:r w:rsidRPr="00C82F7E">
              <w:rPr>
                <w:rFonts w:ascii="仿宋" w:eastAsia="仿宋" w:hAnsi="仿宋" w:cs="宋体" w:hint="eastAsia"/>
                <w:kern w:val="0"/>
                <w:sz w:val="32"/>
                <w:szCs w:val="32"/>
              </w:rPr>
              <w:t>社会投资人意见反馈</w:t>
            </w:r>
          </w:p>
        </w:tc>
      </w:tr>
      <w:tr w:rsidR="00566FB0" w:rsidRPr="00C82F7E">
        <w:trPr>
          <w:trHeight w:val="859"/>
        </w:trPr>
        <w:tc>
          <w:tcPr>
            <w:tcW w:w="3323" w:type="dxa"/>
            <w:gridSpan w:val="2"/>
            <w:tcBorders>
              <w:top w:val="single" w:sz="4" w:space="0" w:color="auto"/>
              <w:left w:val="single" w:sz="8"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项目合作年限</w:t>
            </w: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建设期1年+运营期29年，项目合作期共30年。</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建设期</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年+运营期</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年，项目合作期共</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年。</w:t>
            </w:r>
          </w:p>
        </w:tc>
      </w:tr>
      <w:tr w:rsidR="00566FB0" w:rsidRPr="00C82F7E">
        <w:trPr>
          <w:trHeight w:val="960"/>
        </w:trPr>
        <w:tc>
          <w:tcPr>
            <w:tcW w:w="3323" w:type="dxa"/>
            <w:gridSpan w:val="2"/>
            <w:tcBorders>
              <w:top w:val="single" w:sz="4" w:space="0" w:color="auto"/>
              <w:left w:val="single" w:sz="8"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资本金比例及股比</w:t>
            </w: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由社会资本独资，项目资本金占投资总额的30%。</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项目资本金占投资总额的</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w:t>
            </w:r>
          </w:p>
        </w:tc>
      </w:tr>
      <w:tr w:rsidR="00566FB0" w:rsidRPr="00C82F7E">
        <w:trPr>
          <w:trHeight w:val="960"/>
        </w:trPr>
        <w:tc>
          <w:tcPr>
            <w:tcW w:w="3323" w:type="dxa"/>
            <w:gridSpan w:val="2"/>
            <w:tcBorders>
              <w:top w:val="single" w:sz="4" w:space="0" w:color="auto"/>
              <w:left w:val="single" w:sz="8"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项目公司情况</w:t>
            </w: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项目公司注册资金1000万元。</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项目公司注册资金</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万元。</w:t>
            </w:r>
          </w:p>
        </w:tc>
      </w:tr>
      <w:tr w:rsidR="00566FB0" w:rsidRPr="00C82F7E">
        <w:trPr>
          <w:trHeight w:val="1140"/>
        </w:trPr>
        <w:tc>
          <w:tcPr>
            <w:tcW w:w="3323" w:type="dxa"/>
            <w:gridSpan w:val="2"/>
            <w:tcBorders>
              <w:top w:val="single" w:sz="4" w:space="0" w:color="auto"/>
              <w:left w:val="single" w:sz="8"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股权转让</w:t>
            </w: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本项目竣工验收合格且进入运营期的前五年之内（含），不得转让其持有的项目公司的全部或部分股权。</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本项目竣工验收合格且进入运营期的前</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年之内（含），不得转让其持有的项目公司的全部或部分股权。</w:t>
            </w:r>
          </w:p>
        </w:tc>
      </w:tr>
      <w:tr w:rsidR="00566FB0" w:rsidRPr="00C82F7E">
        <w:trPr>
          <w:trHeight w:val="600"/>
        </w:trPr>
        <w:tc>
          <w:tcPr>
            <w:tcW w:w="1661" w:type="dxa"/>
            <w:vMerge w:val="restart"/>
            <w:tcBorders>
              <w:top w:val="nil"/>
              <w:left w:val="single" w:sz="8"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回报机制</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使用者付费</w:t>
            </w: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床位费单价</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床位费不高于</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元/月</w:t>
            </w:r>
          </w:p>
        </w:tc>
      </w:tr>
      <w:tr w:rsidR="00566FB0" w:rsidRPr="00C82F7E">
        <w:trPr>
          <w:trHeight w:val="600"/>
        </w:trPr>
        <w:tc>
          <w:tcPr>
            <w:tcW w:w="1661" w:type="dxa"/>
            <w:vMerge/>
            <w:tcBorders>
              <w:top w:val="nil"/>
              <w:left w:val="single" w:sz="8"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三级护理费单价</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三级护理费不高于</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元/月</w:t>
            </w:r>
          </w:p>
        </w:tc>
      </w:tr>
      <w:tr w:rsidR="00566FB0" w:rsidRPr="00C82F7E">
        <w:trPr>
          <w:trHeight w:val="600"/>
        </w:trPr>
        <w:tc>
          <w:tcPr>
            <w:tcW w:w="1661" w:type="dxa"/>
            <w:vMerge/>
            <w:tcBorders>
              <w:top w:val="nil"/>
              <w:left w:val="single" w:sz="8"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二级护理费单价</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二级护理费不高于</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元/月</w:t>
            </w:r>
          </w:p>
        </w:tc>
      </w:tr>
      <w:tr w:rsidR="00566FB0" w:rsidRPr="00C82F7E">
        <w:trPr>
          <w:trHeight w:val="600"/>
        </w:trPr>
        <w:tc>
          <w:tcPr>
            <w:tcW w:w="1661" w:type="dxa"/>
            <w:vMerge/>
            <w:tcBorders>
              <w:top w:val="nil"/>
              <w:left w:val="single" w:sz="8"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一级护理费单价</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一级护理费不高于</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元/月</w:t>
            </w:r>
          </w:p>
        </w:tc>
      </w:tr>
      <w:tr w:rsidR="00566FB0" w:rsidRPr="00C82F7E">
        <w:trPr>
          <w:trHeight w:val="544"/>
        </w:trPr>
        <w:tc>
          <w:tcPr>
            <w:tcW w:w="1661" w:type="dxa"/>
            <w:vMerge/>
            <w:tcBorders>
              <w:top w:val="nil"/>
              <w:left w:val="single" w:sz="8"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经营期内资本金内部收益率不高于8%。</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经营期内资本金内部收益率不高于</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w:t>
            </w:r>
          </w:p>
        </w:tc>
      </w:tr>
      <w:tr w:rsidR="00566FB0" w:rsidRPr="00C82F7E">
        <w:trPr>
          <w:trHeight w:val="600"/>
        </w:trPr>
        <w:tc>
          <w:tcPr>
            <w:tcW w:w="3323" w:type="dxa"/>
            <w:gridSpan w:val="2"/>
            <w:vMerge w:val="restart"/>
            <w:tcBorders>
              <w:top w:val="single" w:sz="4" w:space="0" w:color="auto"/>
              <w:left w:val="single" w:sz="8"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lastRenderedPageBreak/>
              <w:t>本项目履约担保</w:t>
            </w: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建设履约保函：</w:t>
            </w:r>
            <w:r w:rsidRPr="00C82F7E">
              <w:rPr>
                <w:rFonts w:ascii="仿宋" w:eastAsia="仿宋" w:hAnsi="仿宋" w:hint="eastAsia"/>
                <w:kern w:val="0"/>
                <w:sz w:val="24"/>
                <w:szCs w:val="24"/>
              </w:rPr>
              <w:t>300</w:t>
            </w:r>
            <w:r w:rsidRPr="00C82F7E">
              <w:rPr>
                <w:rFonts w:ascii="仿宋" w:eastAsia="仿宋" w:hAnsi="仿宋" w:cs="宋体" w:hint="eastAsia"/>
                <w:kern w:val="0"/>
                <w:sz w:val="24"/>
                <w:szCs w:val="24"/>
              </w:rPr>
              <w:t>万元</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建设履约保函：</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万元</w:t>
            </w:r>
          </w:p>
        </w:tc>
      </w:tr>
      <w:tr w:rsidR="00566FB0" w:rsidRPr="00C82F7E">
        <w:trPr>
          <w:trHeight w:val="600"/>
        </w:trPr>
        <w:tc>
          <w:tcPr>
            <w:tcW w:w="3323" w:type="dxa"/>
            <w:gridSpan w:val="2"/>
            <w:vMerge/>
            <w:tcBorders>
              <w:top w:val="single" w:sz="4" w:space="0" w:color="auto"/>
              <w:left w:val="single" w:sz="8"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运营维护保函：</w:t>
            </w:r>
            <w:r w:rsidRPr="00C82F7E">
              <w:rPr>
                <w:rFonts w:ascii="仿宋" w:eastAsia="仿宋" w:hAnsi="仿宋" w:hint="eastAsia"/>
                <w:kern w:val="0"/>
                <w:sz w:val="24"/>
                <w:szCs w:val="24"/>
              </w:rPr>
              <w:t>150</w:t>
            </w:r>
            <w:r w:rsidRPr="00C82F7E">
              <w:rPr>
                <w:rFonts w:ascii="仿宋" w:eastAsia="仿宋" w:hAnsi="仿宋" w:cs="宋体" w:hint="eastAsia"/>
                <w:kern w:val="0"/>
                <w:sz w:val="24"/>
                <w:szCs w:val="24"/>
              </w:rPr>
              <w:t>万元</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运营维护保函：</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万元</w:t>
            </w:r>
          </w:p>
        </w:tc>
      </w:tr>
      <w:tr w:rsidR="00566FB0" w:rsidRPr="00C82F7E">
        <w:trPr>
          <w:trHeight w:val="600"/>
        </w:trPr>
        <w:tc>
          <w:tcPr>
            <w:tcW w:w="3323" w:type="dxa"/>
            <w:gridSpan w:val="2"/>
            <w:vMerge/>
            <w:tcBorders>
              <w:top w:val="single" w:sz="4" w:space="0" w:color="auto"/>
              <w:left w:val="single" w:sz="8" w:space="0" w:color="auto"/>
              <w:bottom w:val="single" w:sz="4" w:space="0" w:color="auto"/>
              <w:right w:val="single" w:sz="4" w:space="0" w:color="auto"/>
            </w:tcBorders>
            <w:vAlign w:val="center"/>
          </w:tcPr>
          <w:p w:rsidR="00566FB0" w:rsidRPr="00C82F7E" w:rsidRDefault="00566FB0">
            <w:pPr>
              <w:widowControl/>
              <w:spacing w:line="360" w:lineRule="auto"/>
              <w:jc w:val="left"/>
              <w:rPr>
                <w:rFonts w:ascii="仿宋" w:eastAsia="仿宋" w:hAnsi="仿宋" w:cs="宋体"/>
                <w:kern w:val="0"/>
                <w:sz w:val="24"/>
                <w:szCs w:val="24"/>
              </w:rPr>
            </w:pPr>
          </w:p>
        </w:tc>
        <w:tc>
          <w:tcPr>
            <w:tcW w:w="5290" w:type="dxa"/>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移交维修保函：</w:t>
            </w:r>
            <w:r w:rsidRPr="00C82F7E">
              <w:rPr>
                <w:rFonts w:ascii="仿宋" w:eastAsia="仿宋" w:hAnsi="仿宋"/>
                <w:kern w:val="0"/>
                <w:sz w:val="24"/>
                <w:szCs w:val="24"/>
              </w:rPr>
              <w:t>200</w:t>
            </w:r>
            <w:r w:rsidRPr="00C82F7E">
              <w:rPr>
                <w:rFonts w:ascii="仿宋" w:eastAsia="仿宋" w:hAnsi="仿宋" w:cs="宋体" w:hint="eastAsia"/>
                <w:kern w:val="0"/>
                <w:sz w:val="24"/>
                <w:szCs w:val="24"/>
              </w:rPr>
              <w:t>万元</w:t>
            </w:r>
          </w:p>
        </w:tc>
        <w:tc>
          <w:tcPr>
            <w:tcW w:w="5330" w:type="dxa"/>
            <w:gridSpan w:val="2"/>
            <w:tcBorders>
              <w:top w:val="nil"/>
              <w:left w:val="nil"/>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移交维修保函：</w:t>
            </w:r>
            <w:r w:rsidRPr="00C82F7E">
              <w:rPr>
                <w:rFonts w:ascii="仿宋" w:eastAsia="仿宋" w:hAnsi="仿宋" w:cs="宋体" w:hint="eastAsia"/>
                <w:kern w:val="0"/>
                <w:sz w:val="24"/>
                <w:szCs w:val="24"/>
                <w:u w:val="single"/>
              </w:rPr>
              <w:t xml:space="preserve">      </w:t>
            </w:r>
            <w:r w:rsidRPr="00C82F7E">
              <w:rPr>
                <w:rFonts w:ascii="仿宋" w:eastAsia="仿宋" w:hAnsi="仿宋" w:cs="宋体" w:hint="eastAsia"/>
                <w:kern w:val="0"/>
                <w:sz w:val="24"/>
                <w:szCs w:val="24"/>
              </w:rPr>
              <w:t>万元</w:t>
            </w:r>
          </w:p>
        </w:tc>
      </w:tr>
      <w:tr w:rsidR="00566FB0" w:rsidRPr="00C82F7E">
        <w:trPr>
          <w:gridAfter w:val="1"/>
          <w:wAfter w:w="9" w:type="dxa"/>
          <w:trHeight w:val="1429"/>
        </w:trPr>
        <w:tc>
          <w:tcPr>
            <w:tcW w:w="3323" w:type="dxa"/>
            <w:gridSpan w:val="2"/>
            <w:tcBorders>
              <w:top w:val="single" w:sz="4" w:space="0" w:color="auto"/>
              <w:left w:val="single" w:sz="4" w:space="0" w:color="auto"/>
              <w:bottom w:val="single" w:sz="4" w:space="0" w:color="auto"/>
              <w:right w:val="single" w:sz="4" w:space="0" w:color="auto"/>
            </w:tcBorders>
            <w:vAlign w:val="center"/>
          </w:tcPr>
          <w:p w:rsidR="00566FB0" w:rsidRPr="00C82F7E" w:rsidRDefault="007E1FEA">
            <w:pPr>
              <w:widowControl/>
              <w:spacing w:line="360" w:lineRule="auto"/>
              <w:jc w:val="center"/>
              <w:rPr>
                <w:rFonts w:ascii="仿宋" w:eastAsia="仿宋" w:hAnsi="仿宋" w:cs="宋体"/>
                <w:kern w:val="0"/>
                <w:sz w:val="24"/>
                <w:szCs w:val="24"/>
              </w:rPr>
            </w:pPr>
            <w:r w:rsidRPr="00C82F7E">
              <w:rPr>
                <w:rFonts w:ascii="仿宋" w:eastAsia="仿宋" w:hAnsi="仿宋" w:cs="宋体" w:hint="eastAsia"/>
                <w:kern w:val="0"/>
                <w:sz w:val="24"/>
                <w:szCs w:val="24"/>
              </w:rPr>
              <w:t>其他说明</w:t>
            </w:r>
          </w:p>
        </w:tc>
        <w:tc>
          <w:tcPr>
            <w:tcW w:w="10611" w:type="dxa"/>
            <w:gridSpan w:val="2"/>
            <w:tcBorders>
              <w:top w:val="single" w:sz="4" w:space="0" w:color="auto"/>
              <w:bottom w:val="single" w:sz="4" w:space="0" w:color="auto"/>
              <w:right w:val="single" w:sz="4" w:space="0" w:color="auto"/>
            </w:tcBorders>
            <w:vAlign w:val="center"/>
          </w:tcPr>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1、项目实施过程中，社会投资人的其他建议；</w:t>
            </w:r>
          </w:p>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2、社会投资人提出的本项目范围内的其他可经营性项目；</w:t>
            </w:r>
          </w:p>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3、社会投资人建议的养老配套医疗机构类别及功能定位；</w:t>
            </w:r>
          </w:p>
          <w:p w:rsidR="00566FB0" w:rsidRPr="00C82F7E" w:rsidRDefault="007E1FEA">
            <w:pPr>
              <w:widowControl/>
              <w:spacing w:line="360" w:lineRule="auto"/>
              <w:jc w:val="left"/>
              <w:rPr>
                <w:rFonts w:ascii="仿宋" w:eastAsia="仿宋" w:hAnsi="仿宋" w:cs="宋体"/>
                <w:kern w:val="0"/>
                <w:sz w:val="24"/>
                <w:szCs w:val="24"/>
              </w:rPr>
            </w:pPr>
            <w:r w:rsidRPr="00C82F7E">
              <w:rPr>
                <w:rFonts w:ascii="仿宋" w:eastAsia="仿宋" w:hAnsi="仿宋" w:cs="宋体" w:hint="eastAsia"/>
                <w:kern w:val="0"/>
                <w:sz w:val="24"/>
                <w:szCs w:val="24"/>
              </w:rPr>
              <w:t>4、社会投资人提出的资格</w:t>
            </w:r>
            <w:bookmarkStart w:id="0" w:name="_GoBack"/>
            <w:bookmarkEnd w:id="0"/>
            <w:r w:rsidRPr="00C82F7E">
              <w:rPr>
                <w:rFonts w:ascii="仿宋" w:eastAsia="仿宋" w:hAnsi="仿宋" w:cs="宋体" w:hint="eastAsia"/>
                <w:kern w:val="0"/>
                <w:sz w:val="24"/>
                <w:szCs w:val="24"/>
              </w:rPr>
              <w:t>条件建议；</w:t>
            </w:r>
          </w:p>
          <w:p w:rsidR="00566FB0" w:rsidRPr="00C82F7E" w:rsidRDefault="007E1FEA">
            <w:pPr>
              <w:widowControl/>
              <w:spacing w:line="360" w:lineRule="auto"/>
              <w:jc w:val="left"/>
              <w:rPr>
                <w:rFonts w:ascii="仿宋" w:eastAsia="仿宋" w:hAnsi="仿宋"/>
                <w:kern w:val="0"/>
                <w:sz w:val="24"/>
                <w:szCs w:val="24"/>
              </w:rPr>
            </w:pPr>
            <w:r w:rsidRPr="00C82F7E">
              <w:rPr>
                <w:rFonts w:ascii="仿宋" w:eastAsia="仿宋" w:hAnsi="仿宋" w:cs="宋体" w:hint="eastAsia"/>
                <w:kern w:val="0"/>
                <w:sz w:val="24"/>
                <w:szCs w:val="24"/>
              </w:rPr>
              <w:t>5、社会投资人的资质情况、净资产、资产负债率、PPP项目业绩、类似项目运营业绩情况。</w:t>
            </w:r>
          </w:p>
        </w:tc>
      </w:tr>
    </w:tbl>
    <w:p w:rsidR="00566FB0" w:rsidRPr="00C82F7E" w:rsidRDefault="00566FB0">
      <w:pPr>
        <w:spacing w:line="360" w:lineRule="auto"/>
        <w:jc w:val="left"/>
        <w:rPr>
          <w:rFonts w:ascii="仿宋" w:eastAsia="仿宋" w:hAnsi="仿宋"/>
          <w:sz w:val="32"/>
          <w:szCs w:val="32"/>
        </w:rPr>
      </w:pPr>
    </w:p>
    <w:p w:rsidR="00566FB0" w:rsidRPr="00C82F7E" w:rsidRDefault="00566FB0">
      <w:pPr>
        <w:spacing w:line="360" w:lineRule="auto"/>
        <w:jc w:val="left"/>
        <w:rPr>
          <w:rFonts w:ascii="仿宋" w:eastAsia="仿宋" w:hAnsi="仿宋"/>
          <w:sz w:val="32"/>
          <w:szCs w:val="32"/>
        </w:rPr>
      </w:pPr>
    </w:p>
    <w:p w:rsidR="00566FB0" w:rsidRDefault="00566FB0">
      <w:pPr>
        <w:spacing w:line="360" w:lineRule="auto"/>
        <w:jc w:val="left"/>
        <w:rPr>
          <w:sz w:val="32"/>
          <w:szCs w:val="32"/>
        </w:rPr>
      </w:pPr>
    </w:p>
    <w:sectPr w:rsidR="00566FB0" w:rsidSect="00566FB0">
      <w:pgSz w:w="16838" w:h="11906" w:orient="landscape"/>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08" w:rsidRDefault="00D77608" w:rsidP="00566FB0">
      <w:r>
        <w:separator/>
      </w:r>
    </w:p>
  </w:endnote>
  <w:endnote w:type="continuationSeparator" w:id="0">
    <w:p w:rsidR="00D77608" w:rsidRDefault="00D77608" w:rsidP="0056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B0" w:rsidRDefault="00DC1EB8">
    <w:pPr>
      <w:pStyle w:val="a4"/>
      <w:spacing w:line="14" w:lineRule="auto"/>
      <w:rPr>
        <w:sz w:val="20"/>
      </w:rPr>
    </w:pPr>
    <w:r>
      <w:rPr>
        <w:sz w:val="20"/>
      </w:rPr>
      <w:pict>
        <v:shapetype id="_x0000_t202" coordsize="21600,21600" o:spt="202" path="m,l,21600r21600,l21600,xe">
          <v:stroke joinstyle="miter"/>
          <v:path gradientshapeok="t" o:connecttype="rect"/>
        </v:shapetype>
        <v:shape id="文本框 1027" o:spid="_x0000_s1026"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VT5eSroBAABYAwAADgAAAAAAAAABACAAAAAiAQAAZHJzL2Uyb0RvYy54bWxQSwUGAAAA&#10;AAYABgBZAQAATgUAAAAA&#10;" filled="f" stroked="f" strokeweight="1.25pt">
          <v:textbox style="mso-fit-shape-to-text:t" inset="0,0,0,0">
            <w:txbxContent>
              <w:p w:rsidR="00566FB0" w:rsidRDefault="00DC1EB8">
                <w:pPr>
                  <w:pStyle w:val="a5"/>
                </w:pPr>
                <w:r>
                  <w:rPr>
                    <w:rFonts w:hint="eastAsia"/>
                  </w:rPr>
                  <w:fldChar w:fldCharType="begin"/>
                </w:r>
                <w:r w:rsidR="007E1FEA">
                  <w:rPr>
                    <w:rFonts w:hint="eastAsia"/>
                  </w:rPr>
                  <w:instrText xml:space="preserve"> PAGE  \* MERGEFORMAT </w:instrText>
                </w:r>
                <w:r>
                  <w:rPr>
                    <w:rFonts w:hint="eastAsia"/>
                  </w:rPr>
                  <w:fldChar w:fldCharType="separate"/>
                </w:r>
                <w:r w:rsidR="002307C0">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08" w:rsidRDefault="00D77608" w:rsidP="00566FB0">
      <w:r>
        <w:separator/>
      </w:r>
    </w:p>
  </w:footnote>
  <w:footnote w:type="continuationSeparator" w:id="0">
    <w:p w:rsidR="00D77608" w:rsidRDefault="00D77608" w:rsidP="00566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B0" w:rsidRDefault="00566FB0">
    <w:pPr>
      <w:pStyle w:val="a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D955A"/>
    <w:multiLevelType w:val="singleLevel"/>
    <w:tmpl w:val="581D955A"/>
    <w:lvl w:ilvl="0">
      <w:start w:val="2"/>
      <w:numFmt w:val="chineseCounting"/>
      <w:suff w:val="nothing"/>
      <w:lvlText w:val="%1、"/>
      <w:lvlJc w:val="left"/>
    </w:lvl>
  </w:abstractNum>
  <w:abstractNum w:abstractNumId="1">
    <w:nsid w:val="59E58673"/>
    <w:multiLevelType w:val="singleLevel"/>
    <w:tmpl w:val="59E58673"/>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63C2A"/>
    <w:rsid w:val="000643FD"/>
    <w:rsid w:val="00163282"/>
    <w:rsid w:val="002307C0"/>
    <w:rsid w:val="00566FB0"/>
    <w:rsid w:val="00723218"/>
    <w:rsid w:val="007E1FEA"/>
    <w:rsid w:val="00963C2A"/>
    <w:rsid w:val="0096740A"/>
    <w:rsid w:val="00A03F83"/>
    <w:rsid w:val="00A941EE"/>
    <w:rsid w:val="00B05F1F"/>
    <w:rsid w:val="00BB671F"/>
    <w:rsid w:val="00C82F7E"/>
    <w:rsid w:val="00D77608"/>
    <w:rsid w:val="00DC1EB8"/>
    <w:rsid w:val="00F51750"/>
    <w:rsid w:val="010A5D67"/>
    <w:rsid w:val="012B5AD5"/>
    <w:rsid w:val="01515B83"/>
    <w:rsid w:val="018531B4"/>
    <w:rsid w:val="01A72947"/>
    <w:rsid w:val="01D02707"/>
    <w:rsid w:val="02B01D78"/>
    <w:rsid w:val="02B3125D"/>
    <w:rsid w:val="02F612B3"/>
    <w:rsid w:val="03347DBF"/>
    <w:rsid w:val="03661BF4"/>
    <w:rsid w:val="040A584C"/>
    <w:rsid w:val="047F13E1"/>
    <w:rsid w:val="0495013C"/>
    <w:rsid w:val="04B57435"/>
    <w:rsid w:val="055D36B2"/>
    <w:rsid w:val="058421AB"/>
    <w:rsid w:val="05DC4577"/>
    <w:rsid w:val="05DE328D"/>
    <w:rsid w:val="060B7C31"/>
    <w:rsid w:val="0628268B"/>
    <w:rsid w:val="062A7514"/>
    <w:rsid w:val="06667F1F"/>
    <w:rsid w:val="066E2A1A"/>
    <w:rsid w:val="06B1749B"/>
    <w:rsid w:val="06C11F18"/>
    <w:rsid w:val="06D2042A"/>
    <w:rsid w:val="07271ACE"/>
    <w:rsid w:val="07970E9F"/>
    <w:rsid w:val="07CE75F1"/>
    <w:rsid w:val="07D10C58"/>
    <w:rsid w:val="07F61AE6"/>
    <w:rsid w:val="082E26DB"/>
    <w:rsid w:val="08451FE0"/>
    <w:rsid w:val="08585425"/>
    <w:rsid w:val="08733F7D"/>
    <w:rsid w:val="08FC51BE"/>
    <w:rsid w:val="09686104"/>
    <w:rsid w:val="09A36F8B"/>
    <w:rsid w:val="09BB2E6C"/>
    <w:rsid w:val="09F14BDA"/>
    <w:rsid w:val="0ADC136E"/>
    <w:rsid w:val="0B8010BD"/>
    <w:rsid w:val="0BCE6E33"/>
    <w:rsid w:val="0C727D34"/>
    <w:rsid w:val="0CE853B1"/>
    <w:rsid w:val="0D2C0601"/>
    <w:rsid w:val="0D79655D"/>
    <w:rsid w:val="0DAD42F5"/>
    <w:rsid w:val="0DB665A0"/>
    <w:rsid w:val="0E1A6392"/>
    <w:rsid w:val="0E694192"/>
    <w:rsid w:val="0E9A7CD7"/>
    <w:rsid w:val="0F905BAE"/>
    <w:rsid w:val="0FBF518A"/>
    <w:rsid w:val="10031744"/>
    <w:rsid w:val="10381D9D"/>
    <w:rsid w:val="105136E7"/>
    <w:rsid w:val="106D13EA"/>
    <w:rsid w:val="10801528"/>
    <w:rsid w:val="10DD0C6A"/>
    <w:rsid w:val="111940C5"/>
    <w:rsid w:val="118F4DB9"/>
    <w:rsid w:val="119156F6"/>
    <w:rsid w:val="11995DDC"/>
    <w:rsid w:val="11C9765C"/>
    <w:rsid w:val="120659EF"/>
    <w:rsid w:val="12691AE8"/>
    <w:rsid w:val="126B6C92"/>
    <w:rsid w:val="127A7C3A"/>
    <w:rsid w:val="12AB4EFE"/>
    <w:rsid w:val="12E42B49"/>
    <w:rsid w:val="14451C32"/>
    <w:rsid w:val="14E87104"/>
    <w:rsid w:val="157138B1"/>
    <w:rsid w:val="159F446A"/>
    <w:rsid w:val="15A72241"/>
    <w:rsid w:val="163D4580"/>
    <w:rsid w:val="165701C3"/>
    <w:rsid w:val="16CF26BF"/>
    <w:rsid w:val="17906C45"/>
    <w:rsid w:val="17DC557F"/>
    <w:rsid w:val="18225C95"/>
    <w:rsid w:val="18BA4A40"/>
    <w:rsid w:val="193604DF"/>
    <w:rsid w:val="1999371B"/>
    <w:rsid w:val="19DA293D"/>
    <w:rsid w:val="19EE7061"/>
    <w:rsid w:val="1A334614"/>
    <w:rsid w:val="1A5823BE"/>
    <w:rsid w:val="1AAC1BD2"/>
    <w:rsid w:val="1ABC15BD"/>
    <w:rsid w:val="1B5B738B"/>
    <w:rsid w:val="1B6076EF"/>
    <w:rsid w:val="1B804BC9"/>
    <w:rsid w:val="1BE871EA"/>
    <w:rsid w:val="1C1E6697"/>
    <w:rsid w:val="1C3F6F2D"/>
    <w:rsid w:val="1C5A76D1"/>
    <w:rsid w:val="1CFF1697"/>
    <w:rsid w:val="1D3B4236"/>
    <w:rsid w:val="1E2C7EC4"/>
    <w:rsid w:val="1E6F31D5"/>
    <w:rsid w:val="1EBB6880"/>
    <w:rsid w:val="1EDB233A"/>
    <w:rsid w:val="1EFA7C56"/>
    <w:rsid w:val="1F360EED"/>
    <w:rsid w:val="1F8A4FEC"/>
    <w:rsid w:val="1F8E78EC"/>
    <w:rsid w:val="1FA507E8"/>
    <w:rsid w:val="1FD37973"/>
    <w:rsid w:val="20F3627B"/>
    <w:rsid w:val="21992D36"/>
    <w:rsid w:val="21A122DB"/>
    <w:rsid w:val="21CB1A9C"/>
    <w:rsid w:val="21E52B55"/>
    <w:rsid w:val="21E862DA"/>
    <w:rsid w:val="22475203"/>
    <w:rsid w:val="22D17130"/>
    <w:rsid w:val="239E5A1A"/>
    <w:rsid w:val="2414349F"/>
    <w:rsid w:val="242361F8"/>
    <w:rsid w:val="242431DA"/>
    <w:rsid w:val="24967E64"/>
    <w:rsid w:val="25F74935"/>
    <w:rsid w:val="26180B9D"/>
    <w:rsid w:val="262E2DC3"/>
    <w:rsid w:val="266003F0"/>
    <w:rsid w:val="27390AD8"/>
    <w:rsid w:val="27A25A61"/>
    <w:rsid w:val="27C47FA9"/>
    <w:rsid w:val="28090C17"/>
    <w:rsid w:val="280E2EA2"/>
    <w:rsid w:val="28673426"/>
    <w:rsid w:val="286C4573"/>
    <w:rsid w:val="28A53C72"/>
    <w:rsid w:val="28AD3AD2"/>
    <w:rsid w:val="28F72D21"/>
    <w:rsid w:val="29A803D9"/>
    <w:rsid w:val="29E409ED"/>
    <w:rsid w:val="29E70568"/>
    <w:rsid w:val="2C123F47"/>
    <w:rsid w:val="2C40763F"/>
    <w:rsid w:val="2C890DAD"/>
    <w:rsid w:val="2CA173F2"/>
    <w:rsid w:val="2CE75B32"/>
    <w:rsid w:val="2DAF2FA9"/>
    <w:rsid w:val="2DC76083"/>
    <w:rsid w:val="2E22548F"/>
    <w:rsid w:val="2E2353E6"/>
    <w:rsid w:val="2E642BF7"/>
    <w:rsid w:val="2E914FE0"/>
    <w:rsid w:val="2EC03CA2"/>
    <w:rsid w:val="2EF83820"/>
    <w:rsid w:val="2F5B335E"/>
    <w:rsid w:val="2F6C2B59"/>
    <w:rsid w:val="2FA209FF"/>
    <w:rsid w:val="30B732DB"/>
    <w:rsid w:val="31863E05"/>
    <w:rsid w:val="31972383"/>
    <w:rsid w:val="32785D17"/>
    <w:rsid w:val="32E616A5"/>
    <w:rsid w:val="338851D7"/>
    <w:rsid w:val="338E356D"/>
    <w:rsid w:val="339B6831"/>
    <w:rsid w:val="34502539"/>
    <w:rsid w:val="345A4397"/>
    <w:rsid w:val="34CE2C58"/>
    <w:rsid w:val="3529783C"/>
    <w:rsid w:val="3543053D"/>
    <w:rsid w:val="35E51CD4"/>
    <w:rsid w:val="36052C74"/>
    <w:rsid w:val="362D24A1"/>
    <w:rsid w:val="36DB766F"/>
    <w:rsid w:val="36F15F94"/>
    <w:rsid w:val="36FA72FB"/>
    <w:rsid w:val="37075AC3"/>
    <w:rsid w:val="37FA0B8D"/>
    <w:rsid w:val="37FF0B0A"/>
    <w:rsid w:val="38181C9D"/>
    <w:rsid w:val="38272FED"/>
    <w:rsid w:val="38580155"/>
    <w:rsid w:val="38B60C02"/>
    <w:rsid w:val="391F7BA9"/>
    <w:rsid w:val="397B1B1C"/>
    <w:rsid w:val="39B22183"/>
    <w:rsid w:val="39CB27DA"/>
    <w:rsid w:val="39D01051"/>
    <w:rsid w:val="3A17141F"/>
    <w:rsid w:val="3A306DF6"/>
    <w:rsid w:val="3AD35CDD"/>
    <w:rsid w:val="3BEB3AAB"/>
    <w:rsid w:val="3BF5648A"/>
    <w:rsid w:val="3C280E64"/>
    <w:rsid w:val="3C966064"/>
    <w:rsid w:val="3CB24949"/>
    <w:rsid w:val="3D134A26"/>
    <w:rsid w:val="3EB228BE"/>
    <w:rsid w:val="3F1F055E"/>
    <w:rsid w:val="3F6E2784"/>
    <w:rsid w:val="3FBD19BB"/>
    <w:rsid w:val="3FD73BFC"/>
    <w:rsid w:val="400225A3"/>
    <w:rsid w:val="40B374E6"/>
    <w:rsid w:val="40BB3974"/>
    <w:rsid w:val="41112654"/>
    <w:rsid w:val="413B65E1"/>
    <w:rsid w:val="41647E56"/>
    <w:rsid w:val="417976F3"/>
    <w:rsid w:val="41920016"/>
    <w:rsid w:val="41A33AF4"/>
    <w:rsid w:val="422357A5"/>
    <w:rsid w:val="422876EA"/>
    <w:rsid w:val="4259067A"/>
    <w:rsid w:val="43293FED"/>
    <w:rsid w:val="43C67B38"/>
    <w:rsid w:val="43DD79DA"/>
    <w:rsid w:val="449A3971"/>
    <w:rsid w:val="44D149F8"/>
    <w:rsid w:val="45156783"/>
    <w:rsid w:val="45717A80"/>
    <w:rsid w:val="45822191"/>
    <w:rsid w:val="458A45F3"/>
    <w:rsid w:val="459E4D8A"/>
    <w:rsid w:val="45EC7402"/>
    <w:rsid w:val="463813B0"/>
    <w:rsid w:val="4666072E"/>
    <w:rsid w:val="468B615F"/>
    <w:rsid w:val="47677A7F"/>
    <w:rsid w:val="47733B67"/>
    <w:rsid w:val="47CB63F0"/>
    <w:rsid w:val="47D258A1"/>
    <w:rsid w:val="4807257F"/>
    <w:rsid w:val="494D0D8C"/>
    <w:rsid w:val="49A1796F"/>
    <w:rsid w:val="4A423226"/>
    <w:rsid w:val="4A843285"/>
    <w:rsid w:val="4A9943BC"/>
    <w:rsid w:val="4AAF7AB6"/>
    <w:rsid w:val="4AC665C2"/>
    <w:rsid w:val="4ACC7DDB"/>
    <w:rsid w:val="4AD73F4F"/>
    <w:rsid w:val="4B237F35"/>
    <w:rsid w:val="4B927C77"/>
    <w:rsid w:val="4BCE4F06"/>
    <w:rsid w:val="4BEB6773"/>
    <w:rsid w:val="4C103943"/>
    <w:rsid w:val="4D0C7896"/>
    <w:rsid w:val="4D6525DA"/>
    <w:rsid w:val="4DF645C0"/>
    <w:rsid w:val="4DFE55EE"/>
    <w:rsid w:val="4E0F0567"/>
    <w:rsid w:val="4EC276CC"/>
    <w:rsid w:val="4F5A5544"/>
    <w:rsid w:val="4F5E7C47"/>
    <w:rsid w:val="4F8D0EBA"/>
    <w:rsid w:val="500C38FA"/>
    <w:rsid w:val="501224AF"/>
    <w:rsid w:val="50BD3AD5"/>
    <w:rsid w:val="50D12B42"/>
    <w:rsid w:val="516F21B0"/>
    <w:rsid w:val="519D0BD2"/>
    <w:rsid w:val="51F62802"/>
    <w:rsid w:val="51FD0D4A"/>
    <w:rsid w:val="522766BF"/>
    <w:rsid w:val="5251433D"/>
    <w:rsid w:val="527F1171"/>
    <w:rsid w:val="528332C6"/>
    <w:rsid w:val="52840081"/>
    <w:rsid w:val="528A368B"/>
    <w:rsid w:val="52BC7919"/>
    <w:rsid w:val="5343392F"/>
    <w:rsid w:val="535114D7"/>
    <w:rsid w:val="53784776"/>
    <w:rsid w:val="53AF2C78"/>
    <w:rsid w:val="53D14B1B"/>
    <w:rsid w:val="53DA50A6"/>
    <w:rsid w:val="54747879"/>
    <w:rsid w:val="54E66451"/>
    <w:rsid w:val="54EA0D4B"/>
    <w:rsid w:val="55201C11"/>
    <w:rsid w:val="555D6DA3"/>
    <w:rsid w:val="556502C3"/>
    <w:rsid w:val="56000A0B"/>
    <w:rsid w:val="56137FD5"/>
    <w:rsid w:val="562352FE"/>
    <w:rsid w:val="56EF1F97"/>
    <w:rsid w:val="577C5F77"/>
    <w:rsid w:val="57AD0FCA"/>
    <w:rsid w:val="57E62D44"/>
    <w:rsid w:val="582E27C4"/>
    <w:rsid w:val="58690327"/>
    <w:rsid w:val="587D1303"/>
    <w:rsid w:val="58BD225A"/>
    <w:rsid w:val="58F64E92"/>
    <w:rsid w:val="590513D2"/>
    <w:rsid w:val="598B6979"/>
    <w:rsid w:val="59BE7D2A"/>
    <w:rsid w:val="5A3E26F0"/>
    <w:rsid w:val="5A537056"/>
    <w:rsid w:val="5AB83AE2"/>
    <w:rsid w:val="5ABC2D01"/>
    <w:rsid w:val="5B682278"/>
    <w:rsid w:val="5B7A06F3"/>
    <w:rsid w:val="5BA0229B"/>
    <w:rsid w:val="5C255F1C"/>
    <w:rsid w:val="5D0D6520"/>
    <w:rsid w:val="5DAA0DCC"/>
    <w:rsid w:val="5E313C04"/>
    <w:rsid w:val="5EBF7036"/>
    <w:rsid w:val="5EC4697F"/>
    <w:rsid w:val="5F1479EC"/>
    <w:rsid w:val="5F234449"/>
    <w:rsid w:val="5F9B595E"/>
    <w:rsid w:val="600644D0"/>
    <w:rsid w:val="606C49E5"/>
    <w:rsid w:val="61234AC0"/>
    <w:rsid w:val="61314A24"/>
    <w:rsid w:val="614E59C6"/>
    <w:rsid w:val="61EF6781"/>
    <w:rsid w:val="625D69E3"/>
    <w:rsid w:val="62AC3CC2"/>
    <w:rsid w:val="630832AE"/>
    <w:rsid w:val="6345742C"/>
    <w:rsid w:val="63595BAA"/>
    <w:rsid w:val="636B6710"/>
    <w:rsid w:val="6390468D"/>
    <w:rsid w:val="63E768B0"/>
    <w:rsid w:val="64633B45"/>
    <w:rsid w:val="65245627"/>
    <w:rsid w:val="654A7E55"/>
    <w:rsid w:val="65811DA8"/>
    <w:rsid w:val="65901D4E"/>
    <w:rsid w:val="65E47407"/>
    <w:rsid w:val="66493D42"/>
    <w:rsid w:val="666C5412"/>
    <w:rsid w:val="669A6C63"/>
    <w:rsid w:val="66B17602"/>
    <w:rsid w:val="66E556E8"/>
    <w:rsid w:val="674C38AC"/>
    <w:rsid w:val="68821237"/>
    <w:rsid w:val="68942F85"/>
    <w:rsid w:val="68A6572E"/>
    <w:rsid w:val="68B26AD1"/>
    <w:rsid w:val="69665172"/>
    <w:rsid w:val="69726348"/>
    <w:rsid w:val="69DF7942"/>
    <w:rsid w:val="69F36AF0"/>
    <w:rsid w:val="6A1B1C09"/>
    <w:rsid w:val="6A461BB8"/>
    <w:rsid w:val="6A7A2943"/>
    <w:rsid w:val="6B174744"/>
    <w:rsid w:val="6B2E345C"/>
    <w:rsid w:val="6B322FB8"/>
    <w:rsid w:val="6BA94069"/>
    <w:rsid w:val="6BB06D14"/>
    <w:rsid w:val="6C170C9F"/>
    <w:rsid w:val="6C4724E5"/>
    <w:rsid w:val="6C614C76"/>
    <w:rsid w:val="6C6C62BE"/>
    <w:rsid w:val="6CB44C59"/>
    <w:rsid w:val="6D1C66E4"/>
    <w:rsid w:val="6DC04574"/>
    <w:rsid w:val="6E1104D9"/>
    <w:rsid w:val="6E1D75F9"/>
    <w:rsid w:val="6E2F6E9B"/>
    <w:rsid w:val="6E343F42"/>
    <w:rsid w:val="6E8D04DF"/>
    <w:rsid w:val="6EDF741E"/>
    <w:rsid w:val="6F263036"/>
    <w:rsid w:val="6F2D4954"/>
    <w:rsid w:val="6F3F210C"/>
    <w:rsid w:val="6F9540A3"/>
    <w:rsid w:val="6FA63F10"/>
    <w:rsid w:val="6FD507A7"/>
    <w:rsid w:val="70494419"/>
    <w:rsid w:val="704B0051"/>
    <w:rsid w:val="70A34932"/>
    <w:rsid w:val="70C27B23"/>
    <w:rsid w:val="70D63EB3"/>
    <w:rsid w:val="71301F26"/>
    <w:rsid w:val="716F1387"/>
    <w:rsid w:val="71FA6875"/>
    <w:rsid w:val="72603446"/>
    <w:rsid w:val="7296587E"/>
    <w:rsid w:val="72CD7D3F"/>
    <w:rsid w:val="72D325AA"/>
    <w:rsid w:val="72DD2686"/>
    <w:rsid w:val="72DD7237"/>
    <w:rsid w:val="72FE0AE0"/>
    <w:rsid w:val="73915F96"/>
    <w:rsid w:val="73CA4F8D"/>
    <w:rsid w:val="73F80113"/>
    <w:rsid w:val="74262FBE"/>
    <w:rsid w:val="7448110F"/>
    <w:rsid w:val="748E6D67"/>
    <w:rsid w:val="74B50C11"/>
    <w:rsid w:val="74B537FA"/>
    <w:rsid w:val="74C55AD5"/>
    <w:rsid w:val="74FB7344"/>
    <w:rsid w:val="75140510"/>
    <w:rsid w:val="75F45A5B"/>
    <w:rsid w:val="761454E1"/>
    <w:rsid w:val="775210D9"/>
    <w:rsid w:val="775E2534"/>
    <w:rsid w:val="776937AD"/>
    <w:rsid w:val="781B327D"/>
    <w:rsid w:val="78350883"/>
    <w:rsid w:val="787A19D9"/>
    <w:rsid w:val="78DC7657"/>
    <w:rsid w:val="78EA5943"/>
    <w:rsid w:val="79467E01"/>
    <w:rsid w:val="797C5F20"/>
    <w:rsid w:val="79F13EA6"/>
    <w:rsid w:val="79F972DC"/>
    <w:rsid w:val="7A1F5D85"/>
    <w:rsid w:val="7A2E6180"/>
    <w:rsid w:val="7A4C7179"/>
    <w:rsid w:val="7AAC3C7B"/>
    <w:rsid w:val="7AB41370"/>
    <w:rsid w:val="7AE02661"/>
    <w:rsid w:val="7AE02C78"/>
    <w:rsid w:val="7BAC420C"/>
    <w:rsid w:val="7BD76E0E"/>
    <w:rsid w:val="7BE44BEA"/>
    <w:rsid w:val="7C0F3367"/>
    <w:rsid w:val="7C4671B1"/>
    <w:rsid w:val="7C6D0211"/>
    <w:rsid w:val="7C987303"/>
    <w:rsid w:val="7CA10648"/>
    <w:rsid w:val="7DD23264"/>
    <w:rsid w:val="7DD23843"/>
    <w:rsid w:val="7E2730B7"/>
    <w:rsid w:val="7E772465"/>
    <w:rsid w:val="7F685BD9"/>
    <w:rsid w:val="7F7A0E01"/>
    <w:rsid w:val="7FA87864"/>
    <w:rsid w:val="7FFE2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lsdException w:name="Body Text Indent" w:semiHidden="0" w:qFormat="1"/>
    <w:lsdException w:name="Subtitle" w:semiHidden="0" w:uiPriority="11" w:unhideWhenUsed="0" w:qFormat="1"/>
    <w:lsdException w:name="Body Text First Indent 2"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66F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566FB0"/>
    <w:pPr>
      <w:ind w:firstLineChars="200" w:firstLine="420"/>
    </w:pPr>
  </w:style>
  <w:style w:type="paragraph" w:styleId="a3">
    <w:name w:val="Body Text Indent"/>
    <w:basedOn w:val="a"/>
    <w:uiPriority w:val="99"/>
    <w:unhideWhenUsed/>
    <w:qFormat/>
    <w:rsid w:val="00566FB0"/>
    <w:pPr>
      <w:spacing w:after="120"/>
      <w:ind w:leftChars="200" w:left="420"/>
    </w:pPr>
  </w:style>
  <w:style w:type="paragraph" w:styleId="a4">
    <w:name w:val="Body Text"/>
    <w:basedOn w:val="a"/>
    <w:uiPriority w:val="99"/>
    <w:unhideWhenUsed/>
    <w:rsid w:val="00566FB0"/>
    <w:pPr>
      <w:spacing w:after="120"/>
    </w:pPr>
  </w:style>
  <w:style w:type="paragraph" w:styleId="a5">
    <w:name w:val="footer"/>
    <w:basedOn w:val="a"/>
    <w:link w:val="Char"/>
    <w:uiPriority w:val="99"/>
    <w:unhideWhenUsed/>
    <w:qFormat/>
    <w:rsid w:val="00566FB0"/>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566FB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66FB0"/>
    <w:pPr>
      <w:widowControl/>
      <w:spacing w:before="100" w:beforeAutospacing="1" w:after="100" w:afterAutospacing="1"/>
      <w:jc w:val="left"/>
    </w:pPr>
    <w:rPr>
      <w:rFonts w:ascii="宋体" w:hAnsi="宋体" w:cs="宋体"/>
      <w:kern w:val="0"/>
      <w:sz w:val="24"/>
      <w:szCs w:val="24"/>
    </w:rPr>
  </w:style>
  <w:style w:type="character" w:styleId="a8">
    <w:name w:val="Hyperlink"/>
    <w:basedOn w:val="a0"/>
    <w:qFormat/>
    <w:rsid w:val="00566FB0"/>
    <w:rPr>
      <w:u w:val="single"/>
    </w:rPr>
  </w:style>
  <w:style w:type="character" w:customStyle="1" w:styleId="Char1">
    <w:name w:val="日期 Char"/>
    <w:basedOn w:val="a0"/>
    <w:link w:val="1"/>
    <w:semiHidden/>
    <w:qFormat/>
    <w:rsid w:val="00566FB0"/>
    <w:rPr>
      <w:rFonts w:ascii="Times New Roman" w:eastAsia="宋体" w:hAnsi="Times New Roman" w:cs="Times New Roman"/>
      <w:szCs w:val="21"/>
    </w:rPr>
  </w:style>
  <w:style w:type="paragraph" w:customStyle="1" w:styleId="1">
    <w:name w:val="日期1"/>
    <w:basedOn w:val="a"/>
    <w:next w:val="a"/>
    <w:link w:val="Char1"/>
    <w:qFormat/>
    <w:rsid w:val="00566FB0"/>
    <w:pPr>
      <w:ind w:leftChars="2500" w:left="100"/>
    </w:pPr>
  </w:style>
  <w:style w:type="character" w:customStyle="1" w:styleId="Char0">
    <w:name w:val="页眉 Char"/>
    <w:basedOn w:val="a0"/>
    <w:link w:val="a6"/>
    <w:uiPriority w:val="99"/>
    <w:semiHidden/>
    <w:qFormat/>
    <w:rsid w:val="00566FB0"/>
    <w:rPr>
      <w:kern w:val="2"/>
      <w:sz w:val="18"/>
      <w:szCs w:val="18"/>
    </w:rPr>
  </w:style>
  <w:style w:type="character" w:customStyle="1" w:styleId="Char">
    <w:name w:val="页脚 Char"/>
    <w:basedOn w:val="a0"/>
    <w:link w:val="a5"/>
    <w:uiPriority w:val="99"/>
    <w:qFormat/>
    <w:rsid w:val="00566FB0"/>
    <w:rPr>
      <w:kern w:val="2"/>
      <w:sz w:val="18"/>
      <w:szCs w:val="18"/>
    </w:rPr>
  </w:style>
  <w:style w:type="paragraph" w:customStyle="1" w:styleId="TableParagraph">
    <w:name w:val="Table Paragraph"/>
    <w:basedOn w:val="a"/>
    <w:uiPriority w:val="1"/>
    <w:qFormat/>
    <w:rsid w:val="00566FB0"/>
    <w:rPr>
      <w:rFonts w:ascii="仿宋_GB2312" w:eastAsia="仿宋_GB2312" w:hAnsi="仿宋_GB2312" w:cs="仿宋_GB23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587</Words>
  <Characters>3348</Characters>
  <Application>Microsoft Office Word</Application>
  <DocSecurity>0</DocSecurity>
  <Lines>27</Lines>
  <Paragraphs>7</Paragraphs>
  <ScaleCrop>false</ScaleCrop>
  <Company>Microsoft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weixx</dc:creator>
  <cp:lastModifiedBy>Administrator</cp:lastModifiedBy>
  <cp:revision>7</cp:revision>
  <cp:lastPrinted>2017-10-17T04:50:00Z</cp:lastPrinted>
  <dcterms:created xsi:type="dcterms:W3CDTF">2013-07-26T02:55:00Z</dcterms:created>
  <dcterms:modified xsi:type="dcterms:W3CDTF">2017-10-17T09:55:00Z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