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right="0" w:rightChars="0"/>
        <w:jc w:val="center"/>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360" w:lineRule="auto"/>
        <w:ind w:right="0" w:rightChars="0"/>
        <w:jc w:val="center"/>
        <w:rPr>
          <w:rFonts w:hint="eastAsia" w:ascii="宋体" w:hAnsi="宋体" w:eastAsia="宋体" w:cs="宋体"/>
          <w:sz w:val="28"/>
          <w:szCs w:val="28"/>
        </w:rPr>
      </w:pPr>
    </w:p>
    <w:p>
      <w:pPr>
        <w:pStyle w:val="2"/>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360" w:lineRule="auto"/>
        <w:ind w:right="0" w:rightChars="0"/>
        <w:jc w:val="center"/>
        <w:rPr>
          <w:rFonts w:hint="eastAsia" w:ascii="宋体" w:hAnsi="宋体" w:eastAsia="宋体" w:cs="宋体"/>
          <w:b/>
          <w:bCs/>
          <w:sz w:val="56"/>
          <w:szCs w:val="56"/>
        </w:rPr>
      </w:pPr>
      <w:r>
        <w:rPr>
          <w:rFonts w:hint="eastAsia" w:ascii="宋体" w:hAnsi="宋体" w:eastAsia="宋体" w:cs="宋体"/>
          <w:b/>
          <w:bCs/>
          <w:sz w:val="56"/>
          <w:szCs w:val="56"/>
          <w:lang w:val="en-US" w:eastAsia="zh-CN"/>
        </w:rPr>
        <w:t>晋安区社会福利中心</w:t>
      </w:r>
      <w:r>
        <w:rPr>
          <w:rFonts w:hint="eastAsia" w:ascii="宋体" w:hAnsi="宋体" w:eastAsia="宋体" w:cs="宋体"/>
          <w:b/>
          <w:bCs/>
          <w:sz w:val="56"/>
          <w:szCs w:val="56"/>
        </w:rPr>
        <w:t>PPP项目</w:t>
      </w:r>
    </w:p>
    <w:p>
      <w:pPr>
        <w:keepNext w:val="0"/>
        <w:keepLines w:val="0"/>
        <w:pageBreakBefore w:val="0"/>
        <w:kinsoku/>
        <w:wordWrap/>
        <w:overflowPunct/>
        <w:topLinePunct w:val="0"/>
        <w:autoSpaceDE/>
        <w:autoSpaceDN/>
        <w:bidi w:val="0"/>
        <w:adjustRightInd/>
        <w:snapToGrid/>
        <w:spacing w:line="360" w:lineRule="auto"/>
        <w:ind w:right="0" w:rightChars="0"/>
        <w:jc w:val="center"/>
        <w:rPr>
          <w:rFonts w:hint="eastAsia" w:ascii="宋体" w:hAnsi="宋体" w:eastAsia="宋体" w:cs="宋体"/>
          <w:sz w:val="36"/>
          <w:szCs w:val="36"/>
        </w:rPr>
      </w:pPr>
    </w:p>
    <w:p>
      <w:pPr>
        <w:keepNext w:val="0"/>
        <w:keepLines w:val="0"/>
        <w:pageBreakBefore w:val="0"/>
        <w:kinsoku/>
        <w:wordWrap/>
        <w:overflowPunct/>
        <w:topLinePunct w:val="0"/>
        <w:autoSpaceDE/>
        <w:autoSpaceDN/>
        <w:bidi w:val="0"/>
        <w:adjustRightInd/>
        <w:snapToGrid/>
        <w:spacing w:line="360" w:lineRule="auto"/>
        <w:ind w:right="0" w:rightChars="0"/>
        <w:jc w:val="center"/>
        <w:rPr>
          <w:rFonts w:hint="eastAsia" w:ascii="宋体" w:hAnsi="宋体" w:eastAsia="宋体" w:cs="宋体"/>
          <w:sz w:val="56"/>
          <w:szCs w:val="56"/>
        </w:rPr>
      </w:pPr>
    </w:p>
    <w:p>
      <w:pPr>
        <w:keepNext w:val="0"/>
        <w:keepLines w:val="0"/>
        <w:pageBreakBefore w:val="0"/>
        <w:kinsoku/>
        <w:wordWrap/>
        <w:overflowPunct/>
        <w:topLinePunct w:val="0"/>
        <w:autoSpaceDE/>
        <w:autoSpaceDN/>
        <w:bidi w:val="0"/>
        <w:adjustRightInd/>
        <w:snapToGrid/>
        <w:spacing w:line="360" w:lineRule="auto"/>
        <w:ind w:right="0" w:rightChars="0"/>
        <w:jc w:val="center"/>
        <w:rPr>
          <w:rFonts w:hint="eastAsia" w:ascii="宋体" w:hAnsi="宋体" w:eastAsia="宋体" w:cs="宋体"/>
          <w:b/>
          <w:bCs/>
          <w:sz w:val="72"/>
          <w:szCs w:val="72"/>
        </w:rPr>
      </w:pPr>
      <w:r>
        <w:rPr>
          <w:rFonts w:hint="eastAsia" w:ascii="宋体" w:hAnsi="宋体" w:eastAsia="宋体" w:cs="宋体"/>
          <w:b/>
          <w:bCs/>
          <w:sz w:val="72"/>
          <w:szCs w:val="72"/>
        </w:rPr>
        <w:t>市场测试方案</w:t>
      </w:r>
    </w:p>
    <w:p>
      <w:pPr>
        <w:keepNext w:val="0"/>
        <w:keepLines w:val="0"/>
        <w:pageBreakBefore w:val="0"/>
        <w:kinsoku/>
        <w:wordWrap/>
        <w:overflowPunct/>
        <w:topLinePunct w:val="0"/>
        <w:autoSpaceDE/>
        <w:autoSpaceDN/>
        <w:bidi w:val="0"/>
        <w:adjustRightInd/>
        <w:snapToGrid/>
        <w:spacing w:line="360" w:lineRule="auto"/>
        <w:ind w:right="0" w:rightChars="0"/>
        <w:jc w:val="center"/>
        <w:rPr>
          <w:rFonts w:hint="eastAsia" w:ascii="宋体" w:hAnsi="宋体" w:eastAsia="宋体" w:cs="宋体"/>
          <w:sz w:val="36"/>
          <w:szCs w:val="36"/>
        </w:rPr>
      </w:pPr>
    </w:p>
    <w:p>
      <w:pPr>
        <w:keepNext w:val="0"/>
        <w:keepLines w:val="0"/>
        <w:pageBreakBefore w:val="0"/>
        <w:kinsoku/>
        <w:wordWrap/>
        <w:overflowPunct/>
        <w:topLinePunct w:val="0"/>
        <w:autoSpaceDE/>
        <w:autoSpaceDN/>
        <w:bidi w:val="0"/>
        <w:adjustRightInd/>
        <w:snapToGrid/>
        <w:spacing w:line="360" w:lineRule="auto"/>
        <w:ind w:right="0" w:rightChars="0"/>
        <w:jc w:val="center"/>
        <w:rPr>
          <w:rFonts w:hint="eastAsia" w:ascii="宋体" w:hAnsi="宋体" w:eastAsia="宋体" w:cs="宋体"/>
          <w:sz w:val="36"/>
          <w:szCs w:val="36"/>
        </w:rPr>
      </w:pPr>
    </w:p>
    <w:p>
      <w:pPr>
        <w:keepNext w:val="0"/>
        <w:keepLines w:val="0"/>
        <w:pageBreakBefore w:val="0"/>
        <w:kinsoku/>
        <w:wordWrap/>
        <w:overflowPunct/>
        <w:topLinePunct w:val="0"/>
        <w:autoSpaceDE/>
        <w:autoSpaceDN/>
        <w:bidi w:val="0"/>
        <w:adjustRightInd/>
        <w:snapToGrid/>
        <w:spacing w:line="360" w:lineRule="auto"/>
        <w:ind w:right="0" w:rightChars="0"/>
        <w:jc w:val="center"/>
        <w:rPr>
          <w:rFonts w:hint="eastAsia" w:ascii="宋体" w:hAnsi="宋体" w:eastAsia="宋体" w:cs="宋体"/>
          <w:sz w:val="36"/>
          <w:szCs w:val="36"/>
        </w:rPr>
      </w:pPr>
    </w:p>
    <w:p>
      <w:pPr>
        <w:keepNext w:val="0"/>
        <w:keepLines w:val="0"/>
        <w:pageBreakBefore w:val="0"/>
        <w:kinsoku/>
        <w:wordWrap/>
        <w:overflowPunct/>
        <w:topLinePunct w:val="0"/>
        <w:autoSpaceDE/>
        <w:autoSpaceDN/>
        <w:bidi w:val="0"/>
        <w:adjustRightInd/>
        <w:snapToGrid/>
        <w:spacing w:line="360" w:lineRule="auto"/>
        <w:ind w:right="0" w:rightChars="0"/>
        <w:jc w:val="center"/>
        <w:rPr>
          <w:rFonts w:hint="eastAsia" w:ascii="宋体" w:hAnsi="宋体" w:eastAsia="宋体" w:cs="宋体"/>
          <w:sz w:val="36"/>
          <w:szCs w:val="36"/>
        </w:rPr>
      </w:pPr>
    </w:p>
    <w:p>
      <w:pPr>
        <w:keepNext w:val="0"/>
        <w:keepLines w:val="0"/>
        <w:pageBreakBefore w:val="0"/>
        <w:kinsoku/>
        <w:wordWrap/>
        <w:overflowPunct/>
        <w:topLinePunct w:val="0"/>
        <w:autoSpaceDE/>
        <w:autoSpaceDN/>
        <w:bidi w:val="0"/>
        <w:adjustRightInd/>
        <w:snapToGrid/>
        <w:spacing w:line="360" w:lineRule="auto"/>
        <w:ind w:right="0" w:rightChars="0"/>
        <w:jc w:val="center"/>
        <w:rPr>
          <w:rFonts w:hint="eastAsia" w:ascii="宋体" w:hAnsi="宋体" w:eastAsia="宋体" w:cs="宋体"/>
          <w:sz w:val="36"/>
          <w:szCs w:val="36"/>
        </w:rPr>
      </w:pPr>
    </w:p>
    <w:p>
      <w:pPr>
        <w:keepNext w:val="0"/>
        <w:keepLines w:val="0"/>
        <w:pageBreakBefore w:val="0"/>
        <w:kinsoku/>
        <w:wordWrap/>
        <w:overflowPunct/>
        <w:topLinePunct w:val="0"/>
        <w:autoSpaceDE/>
        <w:autoSpaceDN/>
        <w:bidi w:val="0"/>
        <w:adjustRightInd/>
        <w:snapToGrid/>
        <w:spacing w:line="360" w:lineRule="auto"/>
        <w:ind w:right="0" w:rightChars="0"/>
        <w:jc w:val="center"/>
        <w:rPr>
          <w:rFonts w:hint="eastAsia" w:ascii="宋体" w:hAnsi="宋体" w:eastAsia="宋体" w:cs="宋体"/>
          <w:sz w:val="36"/>
          <w:szCs w:val="36"/>
        </w:rPr>
      </w:pPr>
    </w:p>
    <w:p>
      <w:pPr>
        <w:pStyle w:val="2"/>
        <w:rPr>
          <w:rFonts w:hint="eastAsia" w:ascii="宋体" w:hAnsi="宋体" w:eastAsia="宋体" w:cs="宋体"/>
          <w:sz w:val="36"/>
          <w:szCs w:val="36"/>
        </w:rPr>
      </w:pPr>
    </w:p>
    <w:p>
      <w:pPr>
        <w:pStyle w:val="2"/>
        <w:rPr>
          <w:rFonts w:hint="eastAsia" w:ascii="宋体" w:hAnsi="宋体" w:eastAsia="宋体" w:cs="宋体"/>
          <w:sz w:val="36"/>
          <w:szCs w:val="36"/>
        </w:rPr>
      </w:pPr>
    </w:p>
    <w:p>
      <w:pPr>
        <w:keepNext w:val="0"/>
        <w:keepLines w:val="0"/>
        <w:pageBreakBefore w:val="0"/>
        <w:kinsoku/>
        <w:wordWrap/>
        <w:overflowPunct/>
        <w:topLinePunct w:val="0"/>
        <w:autoSpaceDE/>
        <w:autoSpaceDN/>
        <w:bidi w:val="0"/>
        <w:adjustRightInd/>
        <w:snapToGrid/>
        <w:spacing w:line="360" w:lineRule="auto"/>
        <w:ind w:right="0" w:rightChars="0"/>
        <w:jc w:val="center"/>
        <w:rPr>
          <w:rFonts w:hint="eastAsia" w:ascii="宋体" w:hAnsi="宋体" w:eastAsia="宋体" w:cs="宋体"/>
          <w:sz w:val="36"/>
          <w:szCs w:val="36"/>
        </w:rPr>
      </w:pPr>
    </w:p>
    <w:p>
      <w:pPr>
        <w:keepNext w:val="0"/>
        <w:keepLines w:val="0"/>
        <w:pageBreakBefore w:val="0"/>
        <w:kinsoku/>
        <w:wordWrap/>
        <w:overflowPunct/>
        <w:topLinePunct w:val="0"/>
        <w:autoSpaceDE/>
        <w:autoSpaceDN/>
        <w:bidi w:val="0"/>
        <w:adjustRightInd/>
        <w:snapToGrid/>
        <w:spacing w:line="360" w:lineRule="auto"/>
        <w:ind w:right="0" w:rightChars="0"/>
        <w:jc w:val="center"/>
        <w:rPr>
          <w:rFonts w:hint="eastAsia" w:ascii="宋体" w:hAnsi="宋体" w:eastAsia="宋体" w:cs="宋体"/>
          <w:sz w:val="36"/>
          <w:szCs w:val="36"/>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2099" w:firstLineChars="656"/>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实施机构：晋安区民政局</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2099" w:firstLineChars="656"/>
        <w:jc w:val="both"/>
        <w:rPr>
          <w:rFonts w:hint="eastAsia" w:ascii="宋体" w:hAnsi="宋体" w:eastAsia="宋体" w:cs="宋体"/>
          <w:sz w:val="32"/>
          <w:szCs w:val="32"/>
        </w:rPr>
      </w:pPr>
      <w:r>
        <w:rPr>
          <w:rFonts w:hint="eastAsia" w:ascii="宋体" w:hAnsi="宋体" w:eastAsia="宋体" w:cs="宋体"/>
          <w:sz w:val="32"/>
          <w:szCs w:val="32"/>
          <w:lang w:val="en-US" w:eastAsia="zh-CN"/>
        </w:rPr>
        <w:t>咨询机构：</w:t>
      </w:r>
      <w:r>
        <w:rPr>
          <w:rFonts w:hint="eastAsia" w:ascii="宋体" w:hAnsi="宋体" w:eastAsia="宋体" w:cs="宋体"/>
          <w:sz w:val="32"/>
          <w:szCs w:val="32"/>
        </w:rPr>
        <w:t>福建省招标采购集团有限公司</w:t>
      </w:r>
    </w:p>
    <w:p>
      <w:pPr>
        <w:keepNext w:val="0"/>
        <w:keepLines w:val="0"/>
        <w:pageBreakBefore w:val="0"/>
        <w:kinsoku/>
        <w:wordWrap/>
        <w:overflowPunct/>
        <w:topLinePunct w:val="0"/>
        <w:autoSpaceDE/>
        <w:autoSpaceDN/>
        <w:bidi w:val="0"/>
        <w:adjustRightInd/>
        <w:snapToGrid/>
        <w:spacing w:line="360" w:lineRule="auto"/>
        <w:ind w:right="0" w:rightChars="0"/>
        <w:jc w:val="center"/>
        <w:rPr>
          <w:rFonts w:hint="eastAsia" w:ascii="宋体" w:hAnsi="宋体" w:eastAsia="宋体" w:cs="宋体"/>
          <w:sz w:val="32"/>
          <w:szCs w:val="32"/>
        </w:rPr>
      </w:pPr>
      <w:r>
        <w:rPr>
          <w:rFonts w:hint="eastAsia" w:ascii="宋体" w:hAnsi="宋体" w:eastAsia="宋体" w:cs="宋体"/>
          <w:sz w:val="32"/>
          <w:szCs w:val="32"/>
        </w:rPr>
        <w:t>201</w:t>
      </w:r>
      <w:r>
        <w:rPr>
          <w:rFonts w:hint="eastAsia" w:ascii="宋体" w:hAnsi="宋体" w:eastAsia="宋体" w:cs="宋体"/>
          <w:sz w:val="32"/>
          <w:szCs w:val="32"/>
          <w:lang w:val="en-US" w:eastAsia="zh-CN"/>
        </w:rPr>
        <w:t>8</w:t>
      </w:r>
      <w:r>
        <w:rPr>
          <w:rFonts w:hint="eastAsia" w:ascii="宋体" w:hAnsi="宋体" w:eastAsia="宋体" w:cs="宋体"/>
          <w:sz w:val="32"/>
          <w:szCs w:val="32"/>
        </w:rPr>
        <w:t>年</w:t>
      </w:r>
      <w:r>
        <w:rPr>
          <w:rFonts w:hint="eastAsia" w:ascii="宋体" w:hAnsi="宋体" w:eastAsia="宋体" w:cs="宋体"/>
          <w:sz w:val="32"/>
          <w:szCs w:val="32"/>
          <w:lang w:val="en-US" w:eastAsia="zh-CN"/>
        </w:rPr>
        <w:t>4</w:t>
      </w:r>
      <w:r>
        <w:rPr>
          <w:rFonts w:hint="eastAsia" w:ascii="宋体" w:hAnsi="宋体" w:eastAsia="宋体" w:cs="宋体"/>
          <w:sz w:val="32"/>
          <w:szCs w:val="32"/>
        </w:rPr>
        <w:t>月</w:t>
      </w:r>
      <w:r>
        <w:rPr>
          <w:rFonts w:hint="eastAsia" w:ascii="宋体" w:hAnsi="宋体" w:eastAsia="宋体" w:cs="宋体"/>
          <w:sz w:val="32"/>
          <w:szCs w:val="32"/>
          <w:lang w:val="en-US" w:eastAsia="zh-CN"/>
        </w:rPr>
        <w:t>1</w:t>
      </w:r>
      <w:r>
        <w:rPr>
          <w:rFonts w:hint="eastAsia" w:ascii="宋体" w:hAnsi="宋体" w:cs="宋体"/>
          <w:sz w:val="32"/>
          <w:szCs w:val="32"/>
          <w:lang w:val="en-US" w:eastAsia="zh-CN"/>
        </w:rPr>
        <w:t>8</w:t>
      </w:r>
      <w:r>
        <w:rPr>
          <w:rFonts w:hint="eastAsia" w:ascii="宋体" w:hAnsi="宋体" w:eastAsia="宋体" w:cs="宋体"/>
          <w:sz w:val="32"/>
          <w:szCs w:val="32"/>
        </w:rPr>
        <w:t>日</w:t>
      </w:r>
    </w:p>
    <w:p>
      <w:pPr>
        <w:keepNext w:val="0"/>
        <w:keepLines w:val="0"/>
        <w:pageBreakBefore w:val="0"/>
        <w:kinsoku/>
        <w:wordWrap/>
        <w:overflowPunct/>
        <w:topLinePunct w:val="0"/>
        <w:autoSpaceDE/>
        <w:autoSpaceDN/>
        <w:bidi w:val="0"/>
        <w:adjustRightInd/>
        <w:snapToGrid/>
        <w:spacing w:line="360" w:lineRule="auto"/>
        <w:ind w:right="0" w:rightChars="0"/>
        <w:jc w:val="center"/>
        <w:rPr>
          <w:rFonts w:hint="eastAsia" w:ascii="宋体" w:hAnsi="宋体" w:eastAsia="宋体" w:cs="宋体"/>
          <w:sz w:val="28"/>
          <w:szCs w:val="28"/>
        </w:rPr>
        <w:sectPr>
          <w:pgSz w:w="11906" w:h="16838"/>
          <w:pgMar w:top="1440" w:right="1440" w:bottom="1440" w:left="1440" w:header="851" w:footer="992" w:gutter="0"/>
          <w:pgBorders>
            <w:top w:val="none" w:sz="0" w:space="0"/>
            <w:left w:val="none" w:sz="0" w:space="0"/>
            <w:bottom w:val="none" w:sz="0" w:space="0"/>
            <w:right w:val="none" w:sz="0" w:space="0"/>
          </w:pgBorders>
          <w:cols w:space="425" w:num="1"/>
          <w:docGrid w:type="lines" w:linePitch="312" w:charSpace="0"/>
        </w:sectPr>
      </w:pPr>
    </w:p>
    <w:p>
      <w:pPr>
        <w:pStyle w:val="4"/>
        <w:rPr>
          <w:rFonts w:hint="eastAsia"/>
        </w:rPr>
      </w:pPr>
      <w:r>
        <w:rPr>
          <w:rFonts w:hint="eastAsia"/>
        </w:rPr>
        <w:t>一、项目概况</w:t>
      </w:r>
    </w:p>
    <w:p>
      <w:pPr>
        <w:keepNext w:val="0"/>
        <w:keepLines w:val="0"/>
        <w:pageBreakBefore w:val="0"/>
        <w:kinsoku/>
        <w:wordWrap/>
        <w:overflowPunct/>
        <w:topLinePunct w:val="0"/>
        <w:autoSpaceDE/>
        <w:autoSpaceDN/>
        <w:bidi w:val="0"/>
        <w:adjustRightInd/>
        <w:snapToGrid/>
        <w:spacing w:line="360" w:lineRule="auto"/>
        <w:ind w:right="0" w:rightChars="0" w:firstLine="562" w:firstLineChars="200"/>
        <w:rPr>
          <w:rFonts w:hint="eastAsia" w:ascii="宋体" w:hAnsi="宋体" w:eastAsia="宋体" w:cs="宋体"/>
          <w:color w:val="000000"/>
          <w:sz w:val="28"/>
          <w:szCs w:val="28"/>
        </w:rPr>
      </w:pPr>
      <w:r>
        <w:rPr>
          <w:rFonts w:hint="eastAsia" w:ascii="宋体" w:hAnsi="宋体" w:cs="宋体"/>
          <w:b/>
          <w:color w:val="000000"/>
          <w:sz w:val="28"/>
          <w:szCs w:val="28"/>
          <w:lang w:val="en-US" w:eastAsia="zh-CN"/>
        </w:rPr>
        <w:t xml:space="preserve">1.1 </w:t>
      </w:r>
      <w:r>
        <w:rPr>
          <w:rFonts w:hint="eastAsia" w:ascii="宋体" w:hAnsi="宋体" w:eastAsia="宋体" w:cs="宋体"/>
          <w:b/>
          <w:color w:val="000000"/>
          <w:sz w:val="28"/>
          <w:szCs w:val="28"/>
        </w:rPr>
        <w:t>项目名称：</w:t>
      </w:r>
      <w:r>
        <w:rPr>
          <w:rFonts w:hint="eastAsia" w:ascii="宋体" w:hAnsi="宋体" w:eastAsia="宋体" w:cs="宋体"/>
          <w:color w:val="000000"/>
          <w:sz w:val="28"/>
          <w:szCs w:val="28"/>
          <w:lang w:val="en-US" w:eastAsia="zh-CN"/>
        </w:rPr>
        <w:t>晋安区社会福利中心PPP项目</w:t>
      </w:r>
      <w:r>
        <w:rPr>
          <w:rFonts w:hint="eastAsia" w:ascii="宋体" w:hAnsi="宋体" w:eastAsia="宋体" w:cs="宋体"/>
          <w:color w:val="000000"/>
          <w:sz w:val="28"/>
          <w:szCs w:val="28"/>
        </w:rPr>
        <w:t>（以下简称“本项目”）</w:t>
      </w:r>
    </w:p>
    <w:p>
      <w:pPr>
        <w:keepNext w:val="0"/>
        <w:keepLines w:val="0"/>
        <w:pageBreakBefore w:val="0"/>
        <w:widowControl/>
        <w:kinsoku/>
        <w:wordWrap/>
        <w:overflowPunct/>
        <w:topLinePunct w:val="0"/>
        <w:autoSpaceDE/>
        <w:autoSpaceDN/>
        <w:bidi w:val="0"/>
        <w:adjustRightInd/>
        <w:snapToGrid/>
        <w:spacing w:line="360" w:lineRule="auto"/>
        <w:ind w:right="0" w:rightChars="0" w:firstLine="562" w:firstLineChars="200"/>
        <w:rPr>
          <w:rFonts w:hint="eastAsia" w:ascii="宋体" w:hAnsi="宋体" w:eastAsia="宋体" w:cs="宋体"/>
          <w:color w:val="000000"/>
          <w:sz w:val="28"/>
          <w:szCs w:val="28"/>
          <w:lang w:val="en-US" w:eastAsia="zh-CN"/>
        </w:rPr>
      </w:pPr>
      <w:r>
        <w:rPr>
          <w:rFonts w:hint="eastAsia" w:ascii="宋体" w:hAnsi="宋体" w:cs="宋体"/>
          <w:b/>
          <w:color w:val="000000"/>
          <w:sz w:val="28"/>
          <w:szCs w:val="28"/>
          <w:lang w:val="en-US" w:eastAsia="zh-CN"/>
        </w:rPr>
        <w:t xml:space="preserve">1.2 </w:t>
      </w:r>
      <w:r>
        <w:rPr>
          <w:rFonts w:hint="eastAsia" w:ascii="宋体" w:hAnsi="宋体" w:eastAsia="宋体" w:cs="宋体"/>
          <w:b/>
          <w:color w:val="000000"/>
          <w:sz w:val="28"/>
          <w:szCs w:val="28"/>
        </w:rPr>
        <w:t>建设地点及内容：</w:t>
      </w:r>
      <w:r>
        <w:rPr>
          <w:rFonts w:hint="eastAsia" w:ascii="宋体" w:hAnsi="宋体" w:eastAsia="宋体" w:cs="宋体"/>
          <w:color w:val="000000"/>
          <w:sz w:val="28"/>
          <w:szCs w:val="28"/>
        </w:rPr>
        <w:t>本项目位于</w:t>
      </w:r>
      <w:r>
        <w:rPr>
          <w:rFonts w:hint="eastAsia" w:ascii="宋体" w:hAnsi="宋体" w:eastAsia="宋体" w:cs="宋体"/>
          <w:color w:val="000000"/>
          <w:sz w:val="28"/>
          <w:szCs w:val="28"/>
          <w:lang w:val="en-US" w:eastAsia="zh-CN"/>
        </w:rPr>
        <w:t>福州市晋安区宦溪镇山溪村溪湾自然村</w:t>
      </w:r>
      <w:r>
        <w:rPr>
          <w:rFonts w:hint="eastAsia" w:ascii="宋体" w:hAnsi="宋体" w:eastAsia="宋体" w:cs="宋体"/>
          <w:color w:val="000000"/>
          <w:sz w:val="28"/>
          <w:szCs w:val="28"/>
        </w:rPr>
        <w:t>，主要包含</w:t>
      </w:r>
      <w:r>
        <w:rPr>
          <w:rFonts w:hint="eastAsia" w:ascii="宋体" w:hAnsi="宋体" w:eastAsia="宋体" w:cs="宋体"/>
          <w:color w:val="000000"/>
          <w:sz w:val="28"/>
          <w:szCs w:val="28"/>
          <w:lang w:val="en-US" w:eastAsia="zh-CN"/>
        </w:rPr>
        <w:t>晋安区社会福利中心一期 、晋安区社会福利中心二期工程</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建设内容详见表1-1。</w:t>
      </w:r>
    </w:p>
    <w:p>
      <w:pPr>
        <w:pStyle w:val="2"/>
        <w:keepNext w:val="0"/>
        <w:keepLines w:val="0"/>
        <w:pageBreakBefore w:val="0"/>
        <w:widowControl w:val="0"/>
        <w:kinsoku/>
        <w:wordWrap/>
        <w:overflowPunct/>
        <w:topLinePunct w:val="0"/>
        <w:autoSpaceDE/>
        <w:autoSpaceDN/>
        <w:bidi w:val="0"/>
        <w:adjustRightInd/>
        <w:snapToGrid/>
        <w:spacing w:before="0" w:beforeLines="50" w:after="0" w:line="240" w:lineRule="auto"/>
        <w:ind w:left="0" w:leftChars="0" w:right="0" w:rightChars="0" w:firstLine="0" w:firstLineChars="0"/>
        <w:jc w:val="center"/>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表1-1  项目建设内容汇总表</w:t>
      </w:r>
    </w:p>
    <w:tbl>
      <w:tblPr>
        <w:tblStyle w:val="12"/>
        <w:tblpPr w:leftFromText="180" w:rightFromText="180" w:vertAnchor="text" w:horzAnchor="page" w:tblpX="1512" w:tblpY="467"/>
        <w:tblOverlap w:val="never"/>
        <w:tblW w:w="890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
      <w:tblGrid>
        <w:gridCol w:w="602"/>
        <w:gridCol w:w="2072"/>
        <w:gridCol w:w="5284"/>
        <w:gridCol w:w="9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747" w:hRule="atLeast"/>
        </w:trPr>
        <w:tc>
          <w:tcPr>
            <w:tcW w:w="6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b/>
                <w:color w:val="000000"/>
                <w:sz w:val="28"/>
                <w:szCs w:val="28"/>
                <w:highlight w:val="none"/>
              </w:rPr>
            </w:pPr>
            <w:r>
              <w:rPr>
                <w:rFonts w:hint="eastAsia" w:ascii="宋体" w:hAnsi="宋体" w:eastAsia="宋体" w:cs="宋体"/>
                <w:b/>
                <w:color w:val="000000"/>
                <w:kern w:val="0"/>
                <w:sz w:val="28"/>
                <w:szCs w:val="28"/>
                <w:highlight w:val="none"/>
                <w:lang w:bidi="ar"/>
              </w:rPr>
              <w:t>序号</w:t>
            </w:r>
          </w:p>
        </w:tc>
        <w:tc>
          <w:tcPr>
            <w:tcW w:w="207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b/>
                <w:color w:val="000000"/>
                <w:sz w:val="28"/>
                <w:szCs w:val="28"/>
                <w:highlight w:val="none"/>
              </w:rPr>
            </w:pPr>
            <w:r>
              <w:rPr>
                <w:rFonts w:hint="eastAsia" w:ascii="宋体" w:hAnsi="宋体" w:eastAsia="宋体" w:cs="宋体"/>
                <w:b/>
                <w:color w:val="000000"/>
                <w:kern w:val="0"/>
                <w:sz w:val="28"/>
                <w:szCs w:val="28"/>
                <w:highlight w:val="none"/>
                <w:lang w:bidi="ar"/>
              </w:rPr>
              <w:t>项目名称</w:t>
            </w:r>
          </w:p>
        </w:tc>
        <w:tc>
          <w:tcPr>
            <w:tcW w:w="52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b/>
                <w:color w:val="000000"/>
                <w:sz w:val="28"/>
                <w:szCs w:val="28"/>
                <w:highlight w:val="none"/>
              </w:rPr>
            </w:pPr>
            <w:r>
              <w:rPr>
                <w:rFonts w:hint="eastAsia" w:ascii="宋体" w:hAnsi="宋体" w:eastAsia="宋体" w:cs="宋体"/>
                <w:b/>
                <w:color w:val="000000"/>
                <w:kern w:val="0"/>
                <w:sz w:val="28"/>
                <w:szCs w:val="28"/>
                <w:highlight w:val="none"/>
                <w:lang w:bidi="ar"/>
              </w:rPr>
              <w:t>建设内容</w:t>
            </w:r>
          </w:p>
        </w:tc>
        <w:tc>
          <w:tcPr>
            <w:tcW w:w="9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b/>
                <w:color w:val="000000"/>
                <w:sz w:val="28"/>
                <w:szCs w:val="28"/>
                <w:highlight w:val="none"/>
              </w:rPr>
            </w:pPr>
            <w:r>
              <w:rPr>
                <w:rFonts w:hint="eastAsia" w:ascii="宋体" w:hAnsi="宋体" w:eastAsia="宋体" w:cs="宋体"/>
                <w:b/>
                <w:color w:val="000000"/>
                <w:kern w:val="0"/>
                <w:sz w:val="28"/>
                <w:szCs w:val="28"/>
                <w:highlight w:val="none"/>
                <w:lang w:bidi="ar"/>
              </w:rPr>
              <w:t>建设期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3168" w:hRule="atLeast"/>
        </w:trPr>
        <w:tc>
          <w:tcPr>
            <w:tcW w:w="6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b/>
                <w:bCs/>
                <w:color w:val="000000"/>
                <w:sz w:val="28"/>
                <w:szCs w:val="28"/>
                <w:highlight w:val="none"/>
              </w:rPr>
            </w:pPr>
            <w:r>
              <w:rPr>
                <w:rFonts w:hint="eastAsia" w:ascii="宋体" w:hAnsi="宋体" w:eastAsia="宋体" w:cs="宋体"/>
                <w:b/>
                <w:bCs/>
                <w:color w:val="000000"/>
                <w:kern w:val="0"/>
                <w:sz w:val="28"/>
                <w:szCs w:val="28"/>
                <w:highlight w:val="none"/>
                <w:lang w:bidi="ar"/>
              </w:rPr>
              <w:t>1</w:t>
            </w:r>
          </w:p>
        </w:tc>
        <w:tc>
          <w:tcPr>
            <w:tcW w:w="207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b/>
                <w:bCs/>
                <w:color w:val="000000"/>
                <w:sz w:val="28"/>
                <w:szCs w:val="28"/>
                <w:highlight w:val="none"/>
                <w:lang w:eastAsia="zh-CN"/>
              </w:rPr>
            </w:pPr>
            <w:r>
              <w:rPr>
                <w:rFonts w:hint="eastAsia" w:ascii="宋体" w:hAnsi="宋体" w:eastAsia="宋体" w:cs="宋体"/>
                <w:b/>
                <w:bCs/>
                <w:color w:val="000000"/>
                <w:sz w:val="28"/>
                <w:szCs w:val="28"/>
                <w:highlight w:val="none"/>
                <w:lang w:val="en-US" w:eastAsia="zh-CN"/>
              </w:rPr>
              <w:t>晋安区社会福利中心一期</w:t>
            </w:r>
          </w:p>
        </w:tc>
        <w:tc>
          <w:tcPr>
            <w:tcW w:w="52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outlineLvl w:val="9"/>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color w:val="000000"/>
                <w:kern w:val="0"/>
                <w:sz w:val="28"/>
                <w:szCs w:val="28"/>
                <w:highlight w:val="none"/>
                <w:lang w:val="en-US" w:eastAsia="zh-CN" w:bidi="ar"/>
              </w:rPr>
              <w:t>对晋安区社会福利中心一期已完工工程（含老年人福利楼9235.1m</w:t>
            </w:r>
            <w:r>
              <w:rPr>
                <w:rFonts w:hint="eastAsia" w:ascii="宋体" w:hAnsi="宋体" w:eastAsia="宋体" w:cs="宋体"/>
                <w:color w:val="000000"/>
                <w:kern w:val="0"/>
                <w:sz w:val="28"/>
                <w:szCs w:val="28"/>
                <w:highlight w:val="none"/>
                <w:vertAlign w:val="superscript"/>
                <w:lang w:val="en-US" w:eastAsia="zh-CN" w:bidi="ar"/>
              </w:rPr>
              <w:t>2</w:t>
            </w:r>
            <w:r>
              <w:rPr>
                <w:rFonts w:hint="eastAsia" w:ascii="宋体" w:hAnsi="宋体" w:eastAsia="宋体" w:cs="宋体"/>
                <w:color w:val="000000"/>
                <w:kern w:val="0"/>
                <w:sz w:val="28"/>
                <w:szCs w:val="28"/>
                <w:highlight w:val="none"/>
                <w:lang w:val="en-US" w:eastAsia="zh-CN" w:bidi="ar"/>
              </w:rPr>
              <w:t>、综合服务楼2973.2m</w:t>
            </w:r>
            <w:r>
              <w:rPr>
                <w:rFonts w:hint="eastAsia" w:ascii="宋体" w:hAnsi="宋体" w:eastAsia="宋体" w:cs="宋体"/>
                <w:color w:val="000000"/>
                <w:kern w:val="0"/>
                <w:sz w:val="28"/>
                <w:szCs w:val="28"/>
                <w:highlight w:val="none"/>
                <w:vertAlign w:val="superscript"/>
                <w:lang w:val="en-US" w:eastAsia="zh-CN" w:bidi="ar"/>
              </w:rPr>
              <w:t>2</w:t>
            </w:r>
            <w:r>
              <w:rPr>
                <w:rFonts w:hint="eastAsia" w:ascii="宋体" w:hAnsi="宋体" w:eastAsia="宋体" w:cs="宋体"/>
                <w:color w:val="000000"/>
                <w:kern w:val="0"/>
                <w:sz w:val="28"/>
                <w:szCs w:val="28"/>
                <w:highlight w:val="none"/>
                <w:vertAlign w:val="baseline"/>
                <w:lang w:val="en-US" w:eastAsia="zh-CN" w:bidi="ar"/>
              </w:rPr>
              <w:t>、门卫及连廊218.7m</w:t>
            </w:r>
            <w:r>
              <w:rPr>
                <w:rFonts w:hint="eastAsia" w:ascii="宋体" w:hAnsi="宋体" w:eastAsia="宋体" w:cs="宋体"/>
                <w:color w:val="000000"/>
                <w:kern w:val="0"/>
                <w:sz w:val="28"/>
                <w:szCs w:val="28"/>
                <w:highlight w:val="none"/>
                <w:vertAlign w:val="superscript"/>
                <w:lang w:val="en-US" w:eastAsia="zh-CN" w:bidi="ar"/>
              </w:rPr>
              <w:t>2</w:t>
            </w:r>
            <w:r>
              <w:rPr>
                <w:rFonts w:hint="eastAsia" w:ascii="宋体" w:hAnsi="宋体" w:eastAsia="宋体" w:cs="宋体"/>
                <w:color w:val="000000"/>
                <w:kern w:val="0"/>
                <w:sz w:val="28"/>
                <w:szCs w:val="28"/>
                <w:highlight w:val="none"/>
                <w:vertAlign w:val="baseline"/>
                <w:lang w:val="en-US" w:eastAsia="zh-CN" w:bidi="ar"/>
              </w:rPr>
              <w:t>)</w:t>
            </w:r>
            <w:r>
              <w:rPr>
                <w:rFonts w:hint="eastAsia" w:ascii="宋体" w:hAnsi="宋体" w:eastAsia="宋体" w:cs="宋体"/>
                <w:color w:val="000000"/>
                <w:kern w:val="0"/>
                <w:sz w:val="28"/>
                <w:szCs w:val="28"/>
                <w:highlight w:val="none"/>
                <w:lang w:val="en-US" w:eastAsia="zh-CN" w:bidi="ar"/>
              </w:rPr>
              <w:t>进行提升改造。改造内容包括区间道路、围墙、档墙、三维网护坡；永久用电施工；室外管网施工；绿化景观等。</w:t>
            </w:r>
          </w:p>
        </w:tc>
        <w:tc>
          <w:tcPr>
            <w:tcW w:w="94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12个月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1328" w:hRule="atLeast"/>
        </w:trPr>
        <w:tc>
          <w:tcPr>
            <w:tcW w:w="60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b/>
                <w:bCs/>
                <w:color w:val="000000"/>
                <w:kern w:val="0"/>
                <w:sz w:val="28"/>
                <w:szCs w:val="28"/>
                <w:highlight w:val="none"/>
                <w:lang w:bidi="ar"/>
              </w:rPr>
            </w:pPr>
            <w:r>
              <w:rPr>
                <w:rFonts w:hint="eastAsia" w:ascii="宋体" w:hAnsi="宋体" w:eastAsia="宋体" w:cs="宋体"/>
                <w:b/>
                <w:bCs/>
                <w:color w:val="000000"/>
                <w:kern w:val="0"/>
                <w:sz w:val="28"/>
                <w:szCs w:val="28"/>
                <w:highlight w:val="none"/>
                <w:lang w:bidi="ar"/>
              </w:rPr>
              <w:t>2</w:t>
            </w:r>
          </w:p>
        </w:tc>
        <w:tc>
          <w:tcPr>
            <w:tcW w:w="207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b/>
                <w:bCs/>
                <w:color w:val="000000"/>
                <w:sz w:val="28"/>
                <w:szCs w:val="28"/>
                <w:highlight w:val="none"/>
                <w:lang w:eastAsia="zh-CN"/>
              </w:rPr>
            </w:pPr>
            <w:r>
              <w:rPr>
                <w:rFonts w:hint="eastAsia" w:ascii="宋体" w:hAnsi="宋体" w:eastAsia="宋体" w:cs="宋体"/>
                <w:b/>
                <w:bCs/>
                <w:color w:val="000000"/>
                <w:sz w:val="28"/>
                <w:szCs w:val="28"/>
                <w:highlight w:val="none"/>
                <w:lang w:val="en-US" w:eastAsia="zh-CN"/>
              </w:rPr>
              <w:t>晋安区社会福利中心二期</w:t>
            </w:r>
          </w:p>
        </w:tc>
        <w:tc>
          <w:tcPr>
            <w:tcW w:w="52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outlineLvl w:val="9"/>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建设老年人福利楼9143.4</w:t>
            </w:r>
            <w:r>
              <w:rPr>
                <w:rFonts w:hint="eastAsia" w:ascii="宋体" w:hAnsi="宋体" w:eastAsia="宋体" w:cs="宋体"/>
                <w:color w:val="000000"/>
                <w:kern w:val="0"/>
                <w:sz w:val="28"/>
                <w:szCs w:val="28"/>
                <w:highlight w:val="none"/>
                <w:lang w:val="en-US" w:eastAsia="zh-CN" w:bidi="ar"/>
              </w:rPr>
              <w:t>m</w:t>
            </w:r>
            <w:r>
              <w:rPr>
                <w:rFonts w:hint="eastAsia" w:ascii="宋体" w:hAnsi="宋体" w:eastAsia="宋体" w:cs="宋体"/>
                <w:color w:val="000000"/>
                <w:kern w:val="0"/>
                <w:sz w:val="28"/>
                <w:szCs w:val="28"/>
                <w:highlight w:val="none"/>
                <w:vertAlign w:val="superscript"/>
                <w:lang w:val="en-US" w:eastAsia="zh-CN" w:bidi="ar"/>
              </w:rPr>
              <w:t>2</w:t>
            </w:r>
            <w:r>
              <w:rPr>
                <w:rFonts w:hint="eastAsia" w:ascii="宋体" w:hAnsi="宋体" w:eastAsia="宋体" w:cs="宋体"/>
                <w:color w:val="000000"/>
                <w:kern w:val="0"/>
                <w:sz w:val="28"/>
                <w:szCs w:val="28"/>
                <w:highlight w:val="none"/>
                <w:vertAlign w:val="baseline"/>
                <w:lang w:val="en-US" w:eastAsia="zh-CN" w:bidi="ar"/>
              </w:rPr>
              <w:t>以及给排水、电气、暖通、绿化及道路广场等配套设施。</w:t>
            </w:r>
          </w:p>
        </w:tc>
        <w:tc>
          <w:tcPr>
            <w:tcW w:w="94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sz w:val="28"/>
                <w:szCs w:val="28"/>
                <w:highlight w:val="none"/>
              </w:rPr>
            </w:pPr>
          </w:p>
        </w:tc>
      </w:tr>
    </w:tbl>
    <w:p>
      <w:pPr>
        <w:keepNext w:val="0"/>
        <w:keepLines w:val="0"/>
        <w:pageBreakBefore w:val="0"/>
        <w:tabs>
          <w:tab w:val="left" w:pos="900"/>
        </w:tabs>
        <w:kinsoku/>
        <w:wordWrap/>
        <w:overflowPunct/>
        <w:topLinePunct w:val="0"/>
        <w:autoSpaceDE/>
        <w:autoSpaceDN/>
        <w:bidi w:val="0"/>
        <w:adjustRightInd/>
        <w:snapToGrid/>
        <w:spacing w:line="360" w:lineRule="auto"/>
        <w:ind w:right="0" w:rightChars="0" w:firstLine="526" w:firstLineChars="187"/>
        <w:rPr>
          <w:rFonts w:hint="eastAsia" w:ascii="宋体" w:hAnsi="宋体" w:eastAsia="宋体" w:cs="宋体"/>
          <w:b/>
          <w:color w:val="000000"/>
          <w:sz w:val="28"/>
          <w:szCs w:val="28"/>
        </w:rPr>
      </w:pPr>
    </w:p>
    <w:p>
      <w:pPr>
        <w:keepNext w:val="0"/>
        <w:keepLines w:val="0"/>
        <w:pageBreakBefore w:val="0"/>
        <w:tabs>
          <w:tab w:val="left" w:pos="900"/>
        </w:tabs>
        <w:kinsoku/>
        <w:wordWrap/>
        <w:overflowPunct/>
        <w:topLinePunct w:val="0"/>
        <w:autoSpaceDE/>
        <w:autoSpaceDN/>
        <w:bidi w:val="0"/>
        <w:adjustRightInd/>
        <w:snapToGrid/>
        <w:spacing w:line="360" w:lineRule="auto"/>
        <w:ind w:right="0" w:rightChars="0" w:firstLine="526" w:firstLineChars="187"/>
        <w:rPr>
          <w:rFonts w:hint="eastAsia" w:ascii="宋体" w:hAnsi="宋体" w:eastAsia="宋体" w:cs="宋体"/>
          <w:color w:val="000000"/>
          <w:sz w:val="28"/>
          <w:szCs w:val="28"/>
        </w:rPr>
      </w:pPr>
      <w:r>
        <w:rPr>
          <w:rFonts w:hint="eastAsia" w:ascii="宋体" w:hAnsi="宋体" w:cs="宋体"/>
          <w:b/>
          <w:color w:val="000000"/>
          <w:sz w:val="28"/>
          <w:szCs w:val="28"/>
          <w:lang w:val="en-US" w:eastAsia="zh-CN"/>
        </w:rPr>
        <w:t xml:space="preserve">1.3 </w:t>
      </w:r>
      <w:r>
        <w:rPr>
          <w:rFonts w:hint="eastAsia" w:ascii="宋体" w:hAnsi="宋体" w:eastAsia="宋体" w:cs="宋体"/>
          <w:b/>
          <w:color w:val="000000"/>
          <w:sz w:val="28"/>
          <w:szCs w:val="28"/>
        </w:rPr>
        <w:t>纳入PPP的投资额：</w:t>
      </w:r>
      <w:r>
        <w:rPr>
          <w:rFonts w:hint="eastAsia" w:ascii="宋体" w:hAnsi="宋体" w:eastAsia="宋体" w:cs="宋体"/>
          <w:color w:val="000000"/>
          <w:sz w:val="28"/>
          <w:szCs w:val="28"/>
        </w:rPr>
        <w:t>本项目纳入 PPP项目公司的投资总额约为6700.82万元以及后期的运营维护费用，</w:t>
      </w:r>
      <w:r>
        <w:rPr>
          <w:rFonts w:hint="eastAsia" w:ascii="宋体" w:hAnsi="宋体" w:eastAsia="宋体" w:cs="宋体"/>
          <w:color w:val="000000"/>
          <w:sz w:val="28"/>
          <w:szCs w:val="28"/>
          <w:lang w:val="en-US" w:eastAsia="zh-CN"/>
        </w:rPr>
        <w:t>分别为：</w:t>
      </w:r>
      <w:r>
        <w:rPr>
          <w:rFonts w:hint="eastAsia" w:ascii="宋体" w:hAnsi="宋体" w:eastAsia="宋体" w:cs="宋体"/>
          <w:color w:val="000000"/>
          <w:sz w:val="28"/>
          <w:szCs w:val="28"/>
        </w:rPr>
        <w:t>一期改造费用匡算约1850.02万元，其中：固定资产投资1171万元，可移动设备投资679.02万元；二期总投资4850.8万元，其中工程费用4038.4万元，工程建设其他费用581.4万元，基本预备费231 万元。</w:t>
      </w:r>
    </w:p>
    <w:p>
      <w:pPr>
        <w:keepNext w:val="0"/>
        <w:keepLines w:val="0"/>
        <w:pageBreakBefore w:val="0"/>
        <w:tabs>
          <w:tab w:val="left" w:pos="900"/>
        </w:tabs>
        <w:kinsoku/>
        <w:wordWrap/>
        <w:overflowPunct/>
        <w:topLinePunct w:val="0"/>
        <w:autoSpaceDE/>
        <w:autoSpaceDN/>
        <w:bidi w:val="0"/>
        <w:adjustRightInd/>
        <w:snapToGrid/>
        <w:spacing w:line="360" w:lineRule="auto"/>
        <w:ind w:right="0" w:rightChars="0" w:firstLine="523" w:firstLineChars="187"/>
        <w:rPr>
          <w:rFonts w:hint="eastAsia" w:ascii="宋体" w:hAnsi="宋体" w:eastAsia="宋体" w:cs="宋体"/>
          <w:color w:val="000000"/>
          <w:sz w:val="28"/>
          <w:szCs w:val="28"/>
        </w:rPr>
      </w:pPr>
      <w:r>
        <w:rPr>
          <w:rFonts w:hint="eastAsia" w:ascii="宋体" w:hAnsi="宋体" w:eastAsia="宋体" w:cs="宋体"/>
          <w:color w:val="000000"/>
          <w:sz w:val="28"/>
          <w:szCs w:val="28"/>
        </w:rPr>
        <w:t>项目投资估算最终以政府核准或批准的金额为准。</w:t>
      </w:r>
    </w:p>
    <w:p>
      <w:pPr>
        <w:pStyle w:val="2"/>
        <w:keepNext w:val="0"/>
        <w:keepLines w:val="0"/>
        <w:pageBreakBefore w:val="0"/>
        <w:kinsoku/>
        <w:wordWrap/>
        <w:overflowPunct/>
        <w:topLinePunct w:val="0"/>
        <w:autoSpaceDE/>
        <w:autoSpaceDN/>
        <w:bidi w:val="0"/>
        <w:adjustRightInd/>
        <w:snapToGrid/>
        <w:spacing w:after="0" w:line="360" w:lineRule="auto"/>
        <w:ind w:left="0" w:leftChars="0" w:right="0" w:rightChars="0" w:firstLine="560" w:firstLineChars="0"/>
        <w:rPr>
          <w:rFonts w:hint="eastAsia" w:ascii="宋体" w:hAnsi="宋体" w:eastAsia="宋体" w:cs="宋体"/>
          <w:color w:val="000000"/>
          <w:sz w:val="28"/>
          <w:szCs w:val="28"/>
          <w:lang w:val="en-US" w:eastAsia="zh-CN"/>
        </w:rPr>
      </w:pPr>
      <w:r>
        <w:rPr>
          <w:rFonts w:hint="eastAsia" w:ascii="宋体" w:hAnsi="宋体" w:cs="宋体"/>
          <w:b/>
          <w:bCs/>
          <w:color w:val="000000"/>
          <w:sz w:val="28"/>
          <w:szCs w:val="28"/>
          <w:lang w:val="en-US" w:eastAsia="zh-CN"/>
        </w:rPr>
        <w:t xml:space="preserve">1.4 </w:t>
      </w:r>
      <w:r>
        <w:rPr>
          <w:rFonts w:hint="eastAsia" w:ascii="宋体" w:hAnsi="宋体" w:eastAsia="宋体" w:cs="宋体"/>
          <w:b/>
          <w:bCs/>
          <w:color w:val="000000"/>
          <w:sz w:val="28"/>
          <w:szCs w:val="28"/>
          <w:lang w:val="en-US" w:eastAsia="zh-CN"/>
        </w:rPr>
        <w:t>PPP项目合作内容</w:t>
      </w:r>
      <w:r>
        <w:rPr>
          <w:rFonts w:hint="eastAsia" w:ascii="宋体" w:hAnsi="宋体" w:eastAsia="宋体" w:cs="宋体"/>
          <w:color w:val="000000"/>
          <w:sz w:val="28"/>
          <w:szCs w:val="28"/>
          <w:lang w:val="en-US" w:eastAsia="zh-CN"/>
        </w:rPr>
        <w:t>：</w:t>
      </w:r>
    </w:p>
    <w:p>
      <w:pPr>
        <w:keepNext w:val="0"/>
        <w:keepLines w:val="0"/>
        <w:pageBreakBefore w:val="0"/>
        <w:kinsoku/>
        <w:wordWrap/>
        <w:overflowPunct/>
        <w:topLinePunct w:val="0"/>
        <w:autoSpaceDE/>
        <w:autoSpaceDN/>
        <w:bidi w:val="0"/>
        <w:adjustRightInd/>
        <w:snapToGrid/>
        <w:spacing w:line="360" w:lineRule="auto"/>
        <w:ind w:right="0" w:rightChars="0" w:firstLine="562" w:firstLineChars="200"/>
        <w:rPr>
          <w:rFonts w:hint="eastAsia" w:ascii="宋体" w:hAnsi="宋体" w:eastAsia="宋体" w:cs="宋体"/>
          <w:b/>
          <w:sz w:val="28"/>
          <w:szCs w:val="28"/>
        </w:rPr>
      </w:pPr>
      <w:r>
        <w:rPr>
          <w:rFonts w:hint="eastAsia" w:ascii="宋体" w:hAnsi="宋体" w:eastAsia="宋体" w:cs="宋体"/>
          <w:b/>
          <w:sz w:val="28"/>
          <w:szCs w:val="28"/>
        </w:rPr>
        <w:t>（1）前期工作</w:t>
      </w:r>
    </w:p>
    <w:p>
      <w:pPr>
        <w:keepNext w:val="0"/>
        <w:keepLines w:val="0"/>
        <w:pageBreakBefore w:val="0"/>
        <w:tabs>
          <w:tab w:val="left" w:pos="2807"/>
        </w:tabs>
        <w:kinsoku/>
        <w:wordWrap/>
        <w:overflowPunct/>
        <w:topLinePunct w:val="0"/>
        <w:autoSpaceDE/>
        <w:autoSpaceDN/>
        <w:bidi w:val="0"/>
        <w:adjustRightInd/>
        <w:snapToGrid/>
        <w:spacing w:line="360" w:lineRule="auto"/>
        <w:ind w:right="0" w:rightChars="0" w:firstLine="560" w:firstLineChars="200"/>
        <w:rPr>
          <w:rFonts w:hint="eastAsia" w:ascii="宋体" w:hAnsi="宋体" w:eastAsia="宋体" w:cs="宋体"/>
          <w:sz w:val="28"/>
          <w:szCs w:val="28"/>
        </w:rPr>
      </w:pPr>
      <w:r>
        <w:rPr>
          <w:rFonts w:hint="eastAsia" w:ascii="宋体" w:hAnsi="宋体" w:eastAsia="宋体" w:cs="宋体"/>
          <w:sz w:val="28"/>
          <w:szCs w:val="28"/>
        </w:rPr>
        <w:t>项目公司应承担项目前期工作（除政府方已开展或已完成的部分），前期工作主要包括但不限于项目勘察、初步设计、施工图设计以及</w:t>
      </w:r>
      <w:r>
        <w:rPr>
          <w:rFonts w:hint="eastAsia" w:ascii="宋体" w:hAnsi="宋体" w:eastAsia="宋体" w:cs="宋体"/>
          <w:sz w:val="28"/>
          <w:szCs w:val="28"/>
          <w:lang w:val="en-US" w:eastAsia="zh-CN"/>
        </w:rPr>
        <w:t>协助</w:t>
      </w:r>
      <w:r>
        <w:rPr>
          <w:rFonts w:hint="eastAsia" w:ascii="宋体" w:hAnsi="宋体" w:eastAsia="宋体" w:cs="宋体"/>
          <w:sz w:val="28"/>
          <w:szCs w:val="28"/>
        </w:rPr>
        <w:t>相关报批手续等，项目公司应确保项目依法依规完成政府方要求的前期工作。</w:t>
      </w:r>
    </w:p>
    <w:p>
      <w:pPr>
        <w:pStyle w:val="2"/>
        <w:keepNext w:val="0"/>
        <w:keepLines w:val="0"/>
        <w:pageBreakBefore w:val="0"/>
        <w:kinsoku/>
        <w:wordWrap/>
        <w:overflowPunct/>
        <w:topLinePunct w:val="0"/>
        <w:autoSpaceDE/>
        <w:autoSpaceDN/>
        <w:bidi w:val="0"/>
        <w:adjustRightInd/>
        <w:snapToGrid/>
        <w:spacing w:after="0" w:line="360" w:lineRule="auto"/>
        <w:ind w:left="0" w:leftChars="0" w:right="0" w:rightChars="0" w:firstLine="562" w:firstLineChars="200"/>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（2）新建部分建设</w:t>
      </w:r>
    </w:p>
    <w:p>
      <w:pPr>
        <w:pStyle w:val="2"/>
        <w:keepNext w:val="0"/>
        <w:keepLines w:val="0"/>
        <w:pageBreakBefore w:val="0"/>
        <w:kinsoku/>
        <w:wordWrap/>
        <w:overflowPunct/>
        <w:topLinePunct w:val="0"/>
        <w:autoSpaceDE/>
        <w:autoSpaceDN/>
        <w:bidi w:val="0"/>
        <w:adjustRightInd/>
        <w:snapToGrid/>
        <w:spacing w:after="0" w:line="360" w:lineRule="auto"/>
        <w:ind w:left="0" w:leftChars="0" w:right="0" w:rightChars="0" w:firstLine="560" w:firstLineChars="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二期新建老年人福利楼 9143.4㎡，以及给排水、电气、暖通、绿化及道路广场等配套设施。</w:t>
      </w:r>
    </w:p>
    <w:p>
      <w:pPr>
        <w:pStyle w:val="2"/>
        <w:keepNext w:val="0"/>
        <w:keepLines w:val="0"/>
        <w:pageBreakBefore w:val="0"/>
        <w:kinsoku/>
        <w:wordWrap/>
        <w:overflowPunct/>
        <w:topLinePunct w:val="0"/>
        <w:autoSpaceDE/>
        <w:autoSpaceDN/>
        <w:bidi w:val="0"/>
        <w:adjustRightInd/>
        <w:snapToGrid/>
        <w:spacing w:after="0" w:line="360" w:lineRule="auto"/>
        <w:ind w:left="0" w:leftChars="0" w:right="0" w:rightChars="0" w:firstLine="562" w:firstLineChars="200"/>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（3）存量部分建设</w:t>
      </w:r>
    </w:p>
    <w:p>
      <w:pPr>
        <w:pStyle w:val="2"/>
        <w:keepNext w:val="0"/>
        <w:keepLines w:val="0"/>
        <w:pageBreakBefore w:val="0"/>
        <w:kinsoku/>
        <w:wordWrap/>
        <w:overflowPunct/>
        <w:topLinePunct w:val="0"/>
        <w:autoSpaceDE/>
        <w:autoSpaceDN/>
        <w:bidi w:val="0"/>
        <w:adjustRightInd/>
        <w:snapToGrid/>
        <w:spacing w:after="0" w:line="360" w:lineRule="auto"/>
        <w:ind w:left="0" w:leftChars="0" w:right="0" w:rightChars="0" w:firstLine="560" w:firstLineChars="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对一期已建成部分进行改造提升，改造内容包括区间道路、围墙、档墙、三维网护坡；永久用电施工；室外管网施工；绿化景观等。</w:t>
      </w:r>
    </w:p>
    <w:p>
      <w:pPr>
        <w:pStyle w:val="2"/>
        <w:keepNext w:val="0"/>
        <w:keepLines w:val="0"/>
        <w:pageBreakBefore w:val="0"/>
        <w:kinsoku/>
        <w:wordWrap/>
        <w:overflowPunct/>
        <w:topLinePunct w:val="0"/>
        <w:autoSpaceDE/>
        <w:autoSpaceDN/>
        <w:bidi w:val="0"/>
        <w:adjustRightInd/>
        <w:snapToGrid/>
        <w:spacing w:after="0" w:line="360" w:lineRule="auto"/>
        <w:ind w:left="0" w:leftChars="0" w:right="0" w:rightChars="0" w:firstLine="560" w:firstLineChars="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（4）运营维护</w:t>
      </w:r>
    </w:p>
    <w:p>
      <w:pPr>
        <w:keepNext w:val="0"/>
        <w:keepLines w:val="0"/>
        <w:pageBreakBefore w:val="0"/>
        <w:tabs>
          <w:tab w:val="left" w:pos="900"/>
        </w:tabs>
        <w:kinsoku/>
        <w:wordWrap/>
        <w:overflowPunct/>
        <w:topLinePunct w:val="0"/>
        <w:autoSpaceDE/>
        <w:autoSpaceDN/>
        <w:bidi w:val="0"/>
        <w:adjustRightInd/>
        <w:snapToGrid/>
        <w:spacing w:line="360" w:lineRule="auto"/>
        <w:ind w:right="0" w:rightChars="0" w:firstLine="529" w:firstLineChars="18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在运营期间，项目公司组织对本项目下福州市晋安区社会福利中心提供（一期300张、二期300张，共600张床位）养老及相关配套服务。</w:t>
      </w:r>
    </w:p>
    <w:p>
      <w:pPr>
        <w:keepNext w:val="0"/>
        <w:keepLines w:val="0"/>
        <w:pageBreakBefore w:val="0"/>
        <w:tabs>
          <w:tab w:val="left" w:pos="900"/>
        </w:tabs>
        <w:kinsoku/>
        <w:wordWrap/>
        <w:overflowPunct/>
        <w:topLinePunct w:val="0"/>
        <w:autoSpaceDE/>
        <w:autoSpaceDN/>
        <w:bidi w:val="0"/>
        <w:adjustRightInd/>
        <w:snapToGrid/>
        <w:spacing w:line="360" w:lineRule="auto"/>
        <w:ind w:right="0" w:rightChars="0" w:firstLine="531" w:firstLineChars="189"/>
        <w:rPr>
          <w:rFonts w:hint="eastAsia" w:ascii="宋体" w:hAnsi="宋体" w:cs="宋体"/>
          <w:b/>
          <w:bCs/>
          <w:color w:val="000000"/>
          <w:sz w:val="28"/>
          <w:szCs w:val="28"/>
          <w:lang w:val="en-US" w:eastAsia="zh-CN"/>
        </w:rPr>
      </w:pPr>
      <w:r>
        <w:rPr>
          <w:rFonts w:hint="eastAsia" w:ascii="宋体" w:hAnsi="宋体" w:cs="宋体"/>
          <w:b/>
          <w:bCs/>
          <w:color w:val="000000"/>
          <w:sz w:val="28"/>
          <w:szCs w:val="28"/>
          <w:lang w:val="en-US" w:eastAsia="zh-CN"/>
        </w:rPr>
        <w:t>1.5 合作期</w:t>
      </w:r>
    </w:p>
    <w:p>
      <w:pPr>
        <w:keepNext w:val="0"/>
        <w:keepLines w:val="0"/>
        <w:pageBreakBefore w:val="0"/>
        <w:tabs>
          <w:tab w:val="left" w:pos="900"/>
        </w:tabs>
        <w:kinsoku/>
        <w:wordWrap/>
        <w:overflowPunct/>
        <w:topLinePunct w:val="0"/>
        <w:autoSpaceDE/>
        <w:autoSpaceDN/>
        <w:bidi w:val="0"/>
        <w:adjustRightInd/>
        <w:snapToGrid/>
        <w:spacing w:line="360" w:lineRule="auto"/>
        <w:ind w:right="0" w:rightChars="0" w:firstLine="531" w:firstLineChars="189"/>
        <w:rPr>
          <w:rFonts w:hint="eastAsia" w:ascii="宋体" w:hAnsi="宋体" w:eastAsia="宋体" w:cs="宋体"/>
          <w:color w:val="000000"/>
          <w:sz w:val="28"/>
          <w:szCs w:val="28"/>
        </w:rPr>
      </w:pPr>
      <w:r>
        <w:rPr>
          <w:rFonts w:hint="eastAsia" w:ascii="宋体" w:hAnsi="宋体" w:eastAsia="宋体" w:cs="宋体"/>
          <w:b/>
          <w:bCs/>
          <w:color w:val="000000"/>
          <w:sz w:val="28"/>
          <w:szCs w:val="28"/>
        </w:rPr>
        <w:t>建设期：</w:t>
      </w:r>
      <w:r>
        <w:rPr>
          <w:rFonts w:hint="eastAsia" w:ascii="宋体" w:hAnsi="宋体" w:eastAsia="宋体" w:cs="宋体"/>
          <w:color w:val="000000"/>
          <w:sz w:val="28"/>
          <w:szCs w:val="28"/>
        </w:rPr>
        <w:t>项目建设期为</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年。</w:t>
      </w:r>
    </w:p>
    <w:p>
      <w:pPr>
        <w:pStyle w:val="2"/>
        <w:keepNext w:val="0"/>
        <w:keepLines w:val="0"/>
        <w:pageBreakBefore w:val="0"/>
        <w:kinsoku/>
        <w:wordWrap/>
        <w:overflowPunct/>
        <w:topLinePunct w:val="0"/>
        <w:autoSpaceDE/>
        <w:autoSpaceDN/>
        <w:bidi w:val="0"/>
        <w:adjustRightInd/>
        <w:snapToGrid/>
        <w:spacing w:after="0" w:line="360" w:lineRule="auto"/>
        <w:ind w:left="0" w:leftChars="0" w:right="0" w:rightChars="0" w:firstLine="0" w:firstLineChars="0"/>
        <w:rPr>
          <w:rFonts w:hint="eastAsia" w:ascii="宋体" w:hAnsi="宋体" w:eastAsia="宋体" w:cs="宋体"/>
          <w:sz w:val="28"/>
          <w:szCs w:val="28"/>
          <w:lang w:val="en-US" w:eastAsia="zh-CN"/>
        </w:rPr>
      </w:pPr>
      <w:r>
        <w:rPr>
          <w:rFonts w:hint="eastAsia" w:ascii="宋体" w:hAnsi="宋体" w:eastAsia="宋体" w:cs="宋体"/>
          <w:color w:val="000000"/>
          <w:sz w:val="28"/>
          <w:szCs w:val="28"/>
          <w:lang w:val="en-US" w:eastAsia="zh-CN"/>
        </w:rPr>
        <w:t xml:space="preserve">    </w:t>
      </w:r>
      <w:r>
        <w:rPr>
          <w:rFonts w:hint="eastAsia" w:ascii="宋体" w:hAnsi="宋体" w:eastAsia="宋体" w:cs="宋体"/>
          <w:b/>
          <w:bCs/>
          <w:color w:val="000000"/>
          <w:sz w:val="28"/>
          <w:szCs w:val="28"/>
          <w:lang w:val="en-US" w:eastAsia="zh-CN"/>
        </w:rPr>
        <w:t>运营期：</w:t>
      </w:r>
      <w:r>
        <w:rPr>
          <w:rFonts w:hint="eastAsia" w:ascii="宋体" w:hAnsi="宋体" w:eastAsia="宋体" w:cs="宋体"/>
          <w:color w:val="000000"/>
          <w:sz w:val="28"/>
          <w:szCs w:val="28"/>
          <w:lang w:val="en-US" w:eastAsia="zh-CN"/>
        </w:rPr>
        <w:t>项目运营期为29年。</w:t>
      </w:r>
    </w:p>
    <w:p>
      <w:pPr>
        <w:pStyle w:val="4"/>
        <w:jc w:val="center"/>
        <w:rPr>
          <w:rFonts w:hint="eastAsia" w:ascii="宋体" w:hAnsi="宋体" w:eastAsia="宋体" w:cs="宋体"/>
          <w:b/>
          <w:sz w:val="28"/>
          <w:szCs w:val="28"/>
        </w:rPr>
      </w:pPr>
      <w:r>
        <w:rPr>
          <w:rFonts w:hint="eastAsia" w:ascii="宋体" w:hAnsi="宋体" w:eastAsia="宋体" w:cs="宋体"/>
          <w:color w:val="000000"/>
          <w:sz w:val="28"/>
          <w:szCs w:val="28"/>
        </w:rPr>
        <w:br w:type="page"/>
      </w:r>
      <w:r>
        <w:rPr>
          <w:rStyle w:val="19"/>
          <w:rFonts w:hint="eastAsia"/>
          <w:b/>
          <w:bCs/>
          <w:lang w:eastAsia="zh-CN"/>
        </w:rPr>
        <w:t>二、</w:t>
      </w:r>
      <w:r>
        <w:rPr>
          <w:rStyle w:val="19"/>
          <w:rFonts w:hint="eastAsia"/>
          <w:b/>
          <w:bCs/>
        </w:rPr>
        <w:t>运作模式</w:t>
      </w:r>
    </w:p>
    <w:p>
      <w:pPr>
        <w:keepNext w:val="0"/>
        <w:keepLines w:val="0"/>
        <w:pageBreakBefore w:val="0"/>
        <w:tabs>
          <w:tab w:val="left" w:pos="900"/>
        </w:tabs>
        <w:kinsoku/>
        <w:wordWrap/>
        <w:overflowPunct/>
        <w:topLinePunct w:val="0"/>
        <w:autoSpaceDE/>
        <w:autoSpaceDN/>
        <w:bidi w:val="0"/>
        <w:adjustRightInd/>
        <w:snapToGrid/>
        <w:spacing w:line="360" w:lineRule="auto"/>
        <w:ind w:right="0" w:rightChars="0" w:firstLine="529" w:firstLineChars="189"/>
        <w:rPr>
          <w:rFonts w:hint="eastAsia" w:ascii="宋体" w:hAnsi="宋体" w:eastAsia="宋体" w:cs="宋体"/>
          <w:color w:val="000000"/>
          <w:sz w:val="28"/>
          <w:szCs w:val="28"/>
        </w:rPr>
      </w:pPr>
      <w:r>
        <w:rPr>
          <w:rFonts w:hint="eastAsia" w:ascii="宋体" w:hAnsi="宋体" w:eastAsia="宋体" w:cs="宋体"/>
          <w:color w:val="000000"/>
          <w:sz w:val="28"/>
          <w:szCs w:val="28"/>
        </w:rPr>
        <w:t>项目公司根据与晋安区民政局签订的《</w:t>
      </w:r>
      <w:r>
        <w:rPr>
          <w:rFonts w:hint="eastAsia" w:ascii="宋体" w:hAnsi="宋体" w:eastAsia="宋体" w:cs="宋体"/>
          <w:color w:val="000000"/>
          <w:sz w:val="28"/>
          <w:szCs w:val="28"/>
          <w:lang w:val="en-US" w:eastAsia="zh-CN"/>
        </w:rPr>
        <w:t>PPP</w:t>
      </w:r>
      <w:r>
        <w:rPr>
          <w:rFonts w:hint="eastAsia" w:ascii="宋体" w:hAnsi="宋体" w:eastAsia="宋体" w:cs="宋体"/>
          <w:color w:val="000000"/>
          <w:sz w:val="28"/>
          <w:szCs w:val="28"/>
        </w:rPr>
        <w:t>项目合同》，在经营期内负责</w:t>
      </w:r>
      <w:r>
        <w:rPr>
          <w:rFonts w:hint="eastAsia" w:ascii="宋体" w:hAnsi="宋体" w:eastAsia="宋体" w:cs="宋体"/>
          <w:color w:val="000000"/>
          <w:sz w:val="28"/>
          <w:szCs w:val="28"/>
          <w:lang w:val="en-US" w:eastAsia="zh-CN"/>
        </w:rPr>
        <w:t>项目投融资、工程建设、运营维护和移交</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项目公司根据《民办非企业单位登记管理暂行条例》和《PPP项目合同》约定成立养老服务机构。</w:t>
      </w:r>
    </w:p>
    <w:p>
      <w:pPr>
        <w:keepNext w:val="0"/>
        <w:keepLines w:val="0"/>
        <w:pageBreakBefore w:val="0"/>
        <w:tabs>
          <w:tab w:val="left" w:pos="900"/>
        </w:tabs>
        <w:kinsoku/>
        <w:wordWrap/>
        <w:overflowPunct/>
        <w:topLinePunct w:val="0"/>
        <w:autoSpaceDE/>
        <w:autoSpaceDN/>
        <w:bidi w:val="0"/>
        <w:adjustRightInd/>
        <w:snapToGrid/>
        <w:spacing w:line="360" w:lineRule="auto"/>
        <w:ind w:right="0" w:rightChars="0" w:firstLine="529" w:firstLineChars="189"/>
        <w:rPr>
          <w:rFonts w:hint="eastAsia" w:ascii="宋体" w:hAnsi="宋体" w:eastAsia="宋体" w:cs="宋体"/>
          <w:color w:val="000000"/>
          <w:sz w:val="28"/>
          <w:szCs w:val="28"/>
        </w:rPr>
      </w:pPr>
      <w:r>
        <w:rPr>
          <w:rFonts w:hint="eastAsia" w:ascii="宋体" w:hAnsi="宋体" w:eastAsia="宋体" w:cs="宋体"/>
          <w:color w:val="000000"/>
          <w:sz w:val="28"/>
          <w:szCs w:val="28"/>
        </w:rPr>
        <w:t>本项目采用“</w:t>
      </w:r>
      <w:r>
        <w:rPr>
          <w:rFonts w:hint="eastAsia" w:ascii="宋体" w:hAnsi="宋体" w:eastAsia="宋体" w:cs="宋体"/>
          <w:color w:val="000000"/>
          <w:sz w:val="28"/>
          <w:szCs w:val="28"/>
          <w:lang w:val="en-US" w:eastAsia="zh-CN"/>
        </w:rPr>
        <w:t>投融资—</w:t>
      </w:r>
      <w:r>
        <w:rPr>
          <w:rFonts w:hint="eastAsia" w:ascii="宋体" w:hAnsi="宋体" w:eastAsia="宋体" w:cs="宋体"/>
          <w:color w:val="000000"/>
          <w:sz w:val="28"/>
          <w:szCs w:val="28"/>
        </w:rPr>
        <w:t>建设—运营</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维护—移交”</w:t>
      </w:r>
      <w:r>
        <w:rPr>
          <w:rFonts w:hint="eastAsia" w:ascii="宋体" w:hAnsi="宋体" w:eastAsia="宋体" w:cs="宋体"/>
          <w:color w:val="000000"/>
          <w:sz w:val="28"/>
          <w:szCs w:val="28"/>
          <w:lang w:val="en-US" w:eastAsia="zh-CN"/>
        </w:rPr>
        <w:t>模式</w:t>
      </w:r>
      <w:r>
        <w:rPr>
          <w:rFonts w:hint="eastAsia" w:ascii="宋体" w:hAnsi="宋体" w:eastAsia="宋体" w:cs="宋体"/>
          <w:color w:val="000000"/>
          <w:sz w:val="28"/>
          <w:szCs w:val="28"/>
        </w:rPr>
        <w:t>运作，</w:t>
      </w:r>
      <w:r>
        <w:rPr>
          <w:rFonts w:hint="eastAsia" w:ascii="宋体" w:hAnsi="宋体" w:eastAsia="宋体" w:cs="宋体"/>
          <w:color w:val="000000"/>
          <w:sz w:val="28"/>
          <w:szCs w:val="28"/>
          <w:lang w:val="en-US" w:eastAsia="zh-CN"/>
        </w:rPr>
        <w:t>由社会资本独资成立项目公司，采用使用者付费形式</w:t>
      </w:r>
      <w:r>
        <w:rPr>
          <w:rFonts w:hint="eastAsia" w:ascii="宋体" w:hAnsi="宋体" w:eastAsia="宋体" w:cs="宋体"/>
          <w:color w:val="000000"/>
          <w:sz w:val="28"/>
          <w:szCs w:val="28"/>
        </w:rPr>
        <w:t>，在合作期结束后将项目设施无偿、完好地移交政府或其指定机构。</w:t>
      </w:r>
    </w:p>
    <w:p>
      <w:pPr>
        <w:keepNext w:val="0"/>
        <w:keepLines w:val="0"/>
        <w:pageBreakBefore w:val="0"/>
        <w:tabs>
          <w:tab w:val="left" w:pos="900"/>
        </w:tabs>
        <w:kinsoku/>
        <w:wordWrap/>
        <w:overflowPunct/>
        <w:topLinePunct w:val="0"/>
        <w:autoSpaceDE/>
        <w:autoSpaceDN/>
        <w:bidi w:val="0"/>
        <w:adjustRightInd/>
        <w:snapToGrid/>
        <w:spacing w:line="360" w:lineRule="auto"/>
        <w:ind w:right="0" w:rightChars="0" w:firstLine="529" w:firstLineChars="189"/>
        <w:rPr>
          <w:rFonts w:hint="eastAsia" w:ascii="宋体" w:hAnsi="宋体" w:eastAsia="宋体" w:cs="宋体"/>
          <w:color w:val="000000"/>
          <w:sz w:val="28"/>
          <w:szCs w:val="28"/>
        </w:rPr>
      </w:pPr>
      <w:r>
        <w:rPr>
          <w:rFonts w:hint="eastAsia" w:ascii="宋体" w:hAnsi="宋体" w:eastAsia="宋体" w:cs="宋体"/>
          <w:color w:val="000000"/>
          <w:sz w:val="28"/>
          <w:szCs w:val="28"/>
        </w:rPr>
        <w:t>详见下图。</w:t>
      </w:r>
    </w:p>
    <w:p>
      <w:pPr>
        <w:keepNext w:val="0"/>
        <w:keepLines w:val="0"/>
        <w:pageBreakBefore w:val="0"/>
        <w:kinsoku/>
        <w:wordWrap/>
        <w:overflowPunct/>
        <w:topLinePunct w:val="0"/>
        <w:autoSpaceDE/>
        <w:autoSpaceDN/>
        <w:bidi w:val="0"/>
        <w:adjustRightInd/>
        <w:snapToGrid/>
        <w:spacing w:line="360" w:lineRule="auto"/>
        <w:ind w:right="0" w:rightChars="0"/>
        <w:jc w:val="center"/>
        <w:rPr>
          <w:rFonts w:hint="eastAsia" w:ascii="宋体" w:hAnsi="宋体" w:eastAsia="宋体" w:cs="宋体"/>
          <w:color w:val="000000"/>
          <w:sz w:val="28"/>
          <w:szCs w:val="28"/>
        </w:rPr>
      </w:pPr>
      <w:r>
        <w:rPr>
          <w:rFonts w:hint="eastAsia" w:ascii="宋体" w:hAnsi="宋体" w:eastAsia="宋体" w:cs="宋体"/>
          <w:color w:val="auto"/>
          <w:sz w:val="28"/>
          <w:szCs w:val="28"/>
        </w:rPr>
        <w:object>
          <v:shape id="_x0000_i1025" o:spt="75" type="#_x0000_t75" style="height:261.3pt;width:387.15pt;" o:ole="t" filled="f" o:preferrelative="t" stroked="f" coordsize="21600,21600">
            <v:path/>
            <v:fill on="f" focussize="0,0"/>
            <v:stroke on="f"/>
            <v:imagedata r:id="rId6" o:title=""/>
            <o:lock v:ext="edit" aspectratio="f"/>
            <w10:wrap type="none"/>
            <w10:anchorlock/>
          </v:shape>
          <o:OLEObject Type="Embed" ProgID="Visio.Drawing.15" ShapeID="_x0000_i1025" DrawAspect="Content" ObjectID="_1468075725" r:id="rId5">
            <o:LockedField>false</o:LockedField>
          </o:OLEObject>
        </w:object>
      </w:r>
    </w:p>
    <w:p>
      <w:pPr>
        <w:keepNext w:val="0"/>
        <w:keepLines w:val="0"/>
        <w:pageBreakBefore w:val="0"/>
        <w:kinsoku/>
        <w:wordWrap/>
        <w:overflowPunct/>
        <w:topLinePunct w:val="0"/>
        <w:autoSpaceDE/>
        <w:autoSpaceDN/>
        <w:bidi w:val="0"/>
        <w:adjustRightInd/>
        <w:snapToGrid/>
        <w:spacing w:line="360" w:lineRule="auto"/>
        <w:ind w:right="0" w:rightChars="0"/>
        <w:jc w:val="center"/>
        <w:rPr>
          <w:rFonts w:hint="eastAsia" w:ascii="宋体" w:hAnsi="宋体" w:eastAsia="宋体" w:cs="宋体"/>
          <w:b/>
          <w:sz w:val="28"/>
          <w:szCs w:val="28"/>
        </w:rPr>
      </w:pPr>
      <w:r>
        <w:rPr>
          <w:rFonts w:hint="eastAsia" w:ascii="宋体" w:hAnsi="宋体" w:eastAsia="宋体" w:cs="宋体"/>
          <w:color w:val="000000"/>
          <w:sz w:val="28"/>
          <w:szCs w:val="28"/>
        </w:rPr>
        <w:t>图2-1 项目交易结构图</w:t>
      </w:r>
    </w:p>
    <w:p>
      <w:pPr>
        <w:keepNext w:val="0"/>
        <w:keepLines w:val="0"/>
        <w:pageBreakBefore w:val="0"/>
        <w:kinsoku/>
        <w:wordWrap/>
        <w:overflowPunct/>
        <w:topLinePunct w:val="0"/>
        <w:autoSpaceDE/>
        <w:autoSpaceDN/>
        <w:bidi w:val="0"/>
        <w:adjustRightInd/>
        <w:snapToGrid/>
        <w:spacing w:line="360" w:lineRule="auto"/>
        <w:ind w:right="0" w:rightChars="0" w:firstLine="708" w:firstLineChars="252"/>
        <w:jc w:val="left"/>
        <w:rPr>
          <w:rFonts w:hint="eastAsia" w:ascii="宋体" w:hAnsi="宋体" w:eastAsia="宋体" w:cs="宋体"/>
          <w:sz w:val="28"/>
          <w:szCs w:val="28"/>
        </w:rPr>
      </w:pPr>
      <w:r>
        <w:rPr>
          <w:rFonts w:hint="eastAsia" w:ascii="宋体" w:hAnsi="宋体" w:eastAsia="宋体" w:cs="宋体"/>
          <w:b/>
          <w:bCs/>
          <w:color w:val="000000"/>
          <w:sz w:val="28"/>
          <w:szCs w:val="28"/>
        </w:rPr>
        <w:t>说明：</w:t>
      </w:r>
    </w:p>
    <w:p>
      <w:pPr>
        <w:keepNext w:val="0"/>
        <w:keepLines w:val="0"/>
        <w:pageBreakBefore w:val="0"/>
        <w:tabs>
          <w:tab w:val="left" w:pos="900"/>
        </w:tabs>
        <w:kinsoku/>
        <w:wordWrap/>
        <w:overflowPunct/>
        <w:topLinePunct w:val="0"/>
        <w:autoSpaceDE/>
        <w:autoSpaceDN/>
        <w:bidi w:val="0"/>
        <w:adjustRightInd/>
        <w:snapToGrid/>
        <w:spacing w:line="360" w:lineRule="auto"/>
        <w:ind w:right="0" w:rightChars="0"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（1）晋安区人民政府授权晋安区民政局作为实施机构，由其负责本项目的准备、采购、监管和移交等工作。</w:t>
      </w:r>
    </w:p>
    <w:p>
      <w:pPr>
        <w:keepNext w:val="0"/>
        <w:keepLines w:val="0"/>
        <w:pageBreakBefore w:val="0"/>
        <w:tabs>
          <w:tab w:val="left" w:pos="900"/>
        </w:tabs>
        <w:kinsoku/>
        <w:wordWrap/>
        <w:overflowPunct/>
        <w:topLinePunct w:val="0"/>
        <w:autoSpaceDE/>
        <w:autoSpaceDN/>
        <w:bidi w:val="0"/>
        <w:adjustRightInd/>
        <w:snapToGrid/>
        <w:spacing w:line="360" w:lineRule="auto"/>
        <w:ind w:right="0" w:rightChars="0"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（2）晋安区民政局通过招标方式确定中标社会投资人，中标投资人与晋安区民政局签署《PPP项目合同》。</w:t>
      </w:r>
    </w:p>
    <w:p>
      <w:pPr>
        <w:keepNext w:val="0"/>
        <w:keepLines w:val="0"/>
        <w:pageBreakBefore w:val="0"/>
        <w:tabs>
          <w:tab w:val="left" w:pos="900"/>
        </w:tabs>
        <w:kinsoku/>
        <w:wordWrap/>
        <w:overflowPunct/>
        <w:topLinePunct w:val="0"/>
        <w:autoSpaceDE/>
        <w:autoSpaceDN/>
        <w:bidi w:val="0"/>
        <w:adjustRightInd/>
        <w:snapToGrid/>
        <w:spacing w:line="360" w:lineRule="auto"/>
        <w:ind w:right="0" w:rightChars="0"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（3）中标社会投资人根据《公司章程》和《</w:t>
      </w:r>
      <w:r>
        <w:rPr>
          <w:rFonts w:hint="eastAsia" w:ascii="宋体" w:hAnsi="宋体" w:eastAsia="宋体" w:cs="宋体"/>
          <w:color w:val="000000"/>
          <w:sz w:val="28"/>
          <w:szCs w:val="28"/>
          <w:lang w:val="en-US" w:eastAsia="zh-CN"/>
        </w:rPr>
        <w:t>PPP</w:t>
      </w:r>
      <w:r>
        <w:rPr>
          <w:rFonts w:hint="eastAsia" w:ascii="宋体" w:hAnsi="宋体" w:eastAsia="宋体" w:cs="宋体"/>
          <w:color w:val="000000"/>
          <w:sz w:val="28"/>
          <w:szCs w:val="28"/>
        </w:rPr>
        <w:t>项目合同》约定独资成立项目公司。</w:t>
      </w:r>
    </w:p>
    <w:p>
      <w:pPr>
        <w:keepNext w:val="0"/>
        <w:keepLines w:val="0"/>
        <w:pageBreakBefore w:val="0"/>
        <w:tabs>
          <w:tab w:val="left" w:pos="900"/>
        </w:tabs>
        <w:kinsoku/>
        <w:wordWrap/>
        <w:overflowPunct/>
        <w:topLinePunct w:val="0"/>
        <w:autoSpaceDE/>
        <w:autoSpaceDN/>
        <w:bidi w:val="0"/>
        <w:adjustRightInd/>
        <w:snapToGrid/>
        <w:spacing w:line="360" w:lineRule="auto"/>
        <w:ind w:right="0" w:rightChars="0"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（4）晋安区民政局与项目公司重新签署《PPP项目合同》。</w:t>
      </w:r>
    </w:p>
    <w:p>
      <w:pPr>
        <w:keepNext w:val="0"/>
        <w:keepLines w:val="0"/>
        <w:pageBreakBefore w:val="0"/>
        <w:tabs>
          <w:tab w:val="left" w:pos="900"/>
        </w:tabs>
        <w:kinsoku/>
        <w:wordWrap/>
        <w:overflowPunct/>
        <w:topLinePunct w:val="0"/>
        <w:autoSpaceDE/>
        <w:autoSpaceDN/>
        <w:bidi w:val="0"/>
        <w:adjustRightInd/>
        <w:snapToGrid/>
        <w:spacing w:line="360" w:lineRule="auto"/>
        <w:ind w:right="0" w:rightChars="0"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（5）项目公司根据《民办非企业单位登记管理暂行条例》和《PPP项目合同》约定成立养老服务机构。</w:t>
      </w:r>
    </w:p>
    <w:p>
      <w:pPr>
        <w:keepNext w:val="0"/>
        <w:keepLines w:val="0"/>
        <w:pageBreakBefore w:val="0"/>
        <w:tabs>
          <w:tab w:val="left" w:pos="900"/>
        </w:tabs>
        <w:kinsoku/>
        <w:wordWrap/>
        <w:overflowPunct/>
        <w:topLinePunct w:val="0"/>
        <w:autoSpaceDE/>
        <w:autoSpaceDN/>
        <w:bidi w:val="0"/>
        <w:adjustRightInd/>
        <w:snapToGrid/>
        <w:spacing w:line="360" w:lineRule="auto"/>
        <w:ind w:right="0" w:rightChars="0"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（6）项目公司与金融机构签署《融资协议》，负责项目融资以及后续的本金偿还及利息支付。</w:t>
      </w:r>
    </w:p>
    <w:p>
      <w:pPr>
        <w:keepNext w:val="0"/>
        <w:keepLines w:val="0"/>
        <w:pageBreakBefore w:val="0"/>
        <w:tabs>
          <w:tab w:val="left" w:pos="900"/>
        </w:tabs>
        <w:kinsoku/>
        <w:wordWrap/>
        <w:overflowPunct/>
        <w:topLinePunct w:val="0"/>
        <w:autoSpaceDE/>
        <w:autoSpaceDN/>
        <w:bidi w:val="0"/>
        <w:adjustRightInd/>
        <w:snapToGrid/>
        <w:spacing w:line="360" w:lineRule="auto"/>
        <w:ind w:right="0" w:rightChars="0"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（7）项目公司与施工单位（或具备相应能力的中标投资人）签署《施工合同》，负责项目一期改造和二期建设。</w:t>
      </w:r>
    </w:p>
    <w:p>
      <w:pPr>
        <w:keepNext w:val="0"/>
        <w:keepLines w:val="0"/>
        <w:pageBreakBefore w:val="0"/>
        <w:tabs>
          <w:tab w:val="left" w:pos="900"/>
        </w:tabs>
        <w:kinsoku/>
        <w:wordWrap/>
        <w:overflowPunct/>
        <w:topLinePunct w:val="0"/>
        <w:autoSpaceDE/>
        <w:autoSpaceDN/>
        <w:bidi w:val="0"/>
        <w:adjustRightInd/>
        <w:snapToGrid/>
        <w:spacing w:line="360" w:lineRule="auto"/>
        <w:ind w:right="0" w:rightChars="0"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（8）项目实施机构将</w:t>
      </w:r>
      <w:r>
        <w:rPr>
          <w:rFonts w:hint="eastAsia" w:ascii="宋体" w:hAnsi="宋体" w:eastAsia="宋体" w:cs="宋体"/>
          <w:color w:val="000000"/>
          <w:sz w:val="28"/>
          <w:szCs w:val="28"/>
          <w:lang w:val="en-US" w:eastAsia="zh-CN"/>
        </w:rPr>
        <w:t>一期</w:t>
      </w:r>
      <w:r>
        <w:rPr>
          <w:rFonts w:hint="eastAsia" w:ascii="宋体" w:hAnsi="宋体" w:eastAsia="宋体" w:cs="宋体"/>
          <w:color w:val="000000"/>
          <w:sz w:val="28"/>
          <w:szCs w:val="28"/>
        </w:rPr>
        <w:t>建成资产以租赁形式交付项目公司，</w:t>
      </w:r>
      <w:r>
        <w:rPr>
          <w:rFonts w:hint="eastAsia" w:ascii="宋体" w:hAnsi="宋体" w:eastAsia="宋体" w:cs="宋体"/>
          <w:color w:val="000000"/>
          <w:sz w:val="28"/>
          <w:szCs w:val="28"/>
          <w:lang w:val="en-US" w:eastAsia="zh-CN"/>
        </w:rPr>
        <w:t>租期满后续期直至合作期满，</w:t>
      </w:r>
      <w:r>
        <w:rPr>
          <w:rFonts w:hint="eastAsia" w:ascii="宋体" w:hAnsi="宋体" w:eastAsia="宋体" w:cs="宋体"/>
          <w:color w:val="000000"/>
          <w:sz w:val="28"/>
          <w:szCs w:val="28"/>
        </w:rPr>
        <w:t>项目公司根据 PPP 项目合同的约定支付项目实施机构租金。</w:t>
      </w:r>
    </w:p>
    <w:p>
      <w:pPr>
        <w:keepNext w:val="0"/>
        <w:keepLines w:val="0"/>
        <w:pageBreakBefore w:val="0"/>
        <w:tabs>
          <w:tab w:val="left" w:pos="900"/>
        </w:tabs>
        <w:kinsoku/>
        <w:wordWrap/>
        <w:overflowPunct/>
        <w:topLinePunct w:val="0"/>
        <w:autoSpaceDE/>
        <w:autoSpaceDN/>
        <w:bidi w:val="0"/>
        <w:adjustRightInd/>
        <w:snapToGrid/>
        <w:spacing w:line="360" w:lineRule="auto"/>
        <w:ind w:right="0" w:rightChars="0"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（9）项目公司通过设立养老服务机构（民办非企业单位）提供养老服务</w:t>
      </w:r>
      <w:r>
        <w:rPr>
          <w:rFonts w:hint="eastAsia" w:ascii="宋体" w:hAnsi="宋体" w:eastAsia="宋体" w:cs="宋体"/>
          <w:color w:val="000000"/>
          <w:sz w:val="28"/>
          <w:szCs w:val="28"/>
          <w:lang w:val="en-US" w:eastAsia="zh-CN"/>
        </w:rPr>
        <w:t>以</w:t>
      </w:r>
      <w:r>
        <w:rPr>
          <w:rFonts w:hint="eastAsia" w:ascii="宋体" w:hAnsi="宋体" w:eastAsia="宋体" w:cs="宋体"/>
          <w:color w:val="000000"/>
          <w:sz w:val="28"/>
          <w:szCs w:val="28"/>
        </w:rPr>
        <w:t>获得使用者付费。</w:t>
      </w:r>
    </w:p>
    <w:p>
      <w:pPr>
        <w:keepNext w:val="0"/>
        <w:keepLines w:val="0"/>
        <w:pageBreakBefore w:val="0"/>
        <w:tabs>
          <w:tab w:val="left" w:pos="900"/>
        </w:tabs>
        <w:kinsoku/>
        <w:wordWrap/>
        <w:overflowPunct/>
        <w:topLinePunct w:val="0"/>
        <w:autoSpaceDE/>
        <w:autoSpaceDN/>
        <w:bidi w:val="0"/>
        <w:adjustRightInd/>
        <w:snapToGrid/>
        <w:spacing w:line="360" w:lineRule="auto"/>
        <w:ind w:right="0" w:rightChars="0"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（10）经营期届满后，项目公司将项目设施无偿、完好地移交给项目实施机构。</w:t>
      </w:r>
    </w:p>
    <w:p>
      <w:pPr>
        <w:keepNext w:val="0"/>
        <w:keepLines w:val="0"/>
        <w:pageBreakBefore w:val="0"/>
        <w:tabs>
          <w:tab w:val="left" w:pos="900"/>
        </w:tabs>
        <w:kinsoku/>
        <w:wordWrap/>
        <w:overflowPunct/>
        <w:topLinePunct w:val="0"/>
        <w:autoSpaceDE/>
        <w:autoSpaceDN/>
        <w:bidi w:val="0"/>
        <w:adjustRightInd/>
        <w:snapToGrid/>
        <w:spacing w:line="360" w:lineRule="auto"/>
        <w:ind w:right="0" w:rightChars="0" w:firstLine="528" w:firstLineChars="188"/>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注：本项目竣工验收合格</w:t>
      </w:r>
      <w:r>
        <w:rPr>
          <w:rFonts w:hint="eastAsia" w:ascii="宋体" w:hAnsi="宋体" w:eastAsia="宋体" w:cs="宋体"/>
          <w:b/>
          <w:bCs/>
          <w:color w:val="000000"/>
          <w:sz w:val="28"/>
          <w:szCs w:val="28"/>
          <w:lang w:val="en-US" w:eastAsia="zh-CN"/>
        </w:rPr>
        <w:t>且进入运营期的前五</w:t>
      </w:r>
      <w:r>
        <w:rPr>
          <w:rFonts w:hint="eastAsia" w:ascii="宋体" w:hAnsi="宋体" w:eastAsia="宋体" w:cs="宋体"/>
          <w:b/>
          <w:bCs/>
          <w:color w:val="000000"/>
          <w:sz w:val="28"/>
          <w:szCs w:val="28"/>
          <w:lang w:eastAsia="zh-CN"/>
        </w:rPr>
        <w:t>年之内（含），不得转让其持有的项目公司的全部或部分股权。</w:t>
      </w:r>
    </w:p>
    <w:p>
      <w:pPr>
        <w:keepNext w:val="0"/>
        <w:keepLines w:val="0"/>
        <w:pageBreakBefore w:val="0"/>
        <w:tabs>
          <w:tab w:val="left" w:pos="900"/>
        </w:tabs>
        <w:kinsoku/>
        <w:wordWrap/>
        <w:overflowPunct/>
        <w:topLinePunct w:val="0"/>
        <w:autoSpaceDE/>
        <w:autoSpaceDN/>
        <w:bidi w:val="0"/>
        <w:adjustRightInd/>
        <w:snapToGrid/>
        <w:spacing w:line="360" w:lineRule="auto"/>
        <w:ind w:right="0" w:rightChars="0" w:firstLine="528" w:firstLineChars="188"/>
        <w:rPr>
          <w:rFonts w:hint="eastAsia" w:ascii="宋体" w:hAnsi="宋体" w:eastAsia="宋体" w:cs="宋体"/>
          <w:b/>
          <w:bCs/>
          <w:color w:val="000000"/>
          <w:sz w:val="28"/>
          <w:szCs w:val="28"/>
          <w:lang w:eastAsia="zh-CN"/>
        </w:rPr>
      </w:pPr>
    </w:p>
    <w:p>
      <w:pPr>
        <w:keepNext w:val="0"/>
        <w:keepLines w:val="0"/>
        <w:pageBreakBefore w:val="0"/>
        <w:kinsoku/>
        <w:wordWrap/>
        <w:overflowPunct/>
        <w:topLinePunct w:val="0"/>
        <w:autoSpaceDE/>
        <w:autoSpaceDN/>
        <w:bidi w:val="0"/>
        <w:adjustRightInd/>
        <w:snapToGrid/>
        <w:spacing w:line="360" w:lineRule="auto"/>
        <w:ind w:right="0" w:rightChars="0"/>
        <w:jc w:val="center"/>
        <w:rPr>
          <w:rFonts w:hint="eastAsia" w:ascii="宋体" w:hAnsi="宋体" w:eastAsia="宋体" w:cs="宋体"/>
          <w:sz w:val="28"/>
          <w:szCs w:val="28"/>
        </w:rPr>
      </w:pPr>
      <w:r>
        <w:rPr>
          <w:rFonts w:hint="eastAsia" w:ascii="宋体" w:hAnsi="宋体" w:eastAsia="宋体" w:cs="宋体"/>
          <w:b/>
          <w:sz w:val="28"/>
          <w:szCs w:val="28"/>
        </w:rPr>
        <w:br w:type="page"/>
      </w:r>
      <w:r>
        <w:rPr>
          <w:rStyle w:val="19"/>
          <w:rFonts w:hint="eastAsia"/>
        </w:rPr>
        <w:t>三、回报机制</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left="0" w:leftChars="0" w:right="0" w:rightChars="0" w:firstLine="529" w:firstLineChars="189"/>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本项目为经营性项目，采用“使用者付费”形式。</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2" w:firstLineChars="200"/>
        <w:jc w:val="both"/>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3</w:t>
      </w:r>
      <w:r>
        <w:rPr>
          <w:rFonts w:hint="eastAsia" w:ascii="宋体" w:hAnsi="宋体" w:eastAsia="宋体" w:cs="宋体"/>
          <w:b/>
          <w:bCs/>
          <w:sz w:val="28"/>
          <w:szCs w:val="28"/>
          <w:lang w:val="en-US" w:eastAsia="zh-CN"/>
        </w:rPr>
        <w:t>.1使用者付费定义</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指项目公司在合作期内通过运营晋安区社会福利中心项目，产生的由使用者付费所取得的项目公司收入。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使用者付费的基础主要包括床位费、护理费、伙食费和其他服务（医疗、代办和特需服务等有偿服务）等主营收入以及停车场、便民点、广告等其他收入，项目公司收入来源还包括床位建设补贴和床位运营补助等财政性补贴。</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项目公司可以向项目实施机构提出本项目范围内的其他可经营性项目，届时协商具体收入分配机制。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2" w:firstLineChars="200"/>
        <w:jc w:val="both"/>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3</w:t>
      </w:r>
      <w:r>
        <w:rPr>
          <w:rFonts w:hint="eastAsia" w:ascii="宋体" w:hAnsi="宋体" w:eastAsia="宋体" w:cs="宋体"/>
          <w:b/>
          <w:bCs/>
          <w:sz w:val="28"/>
          <w:szCs w:val="28"/>
          <w:lang w:val="en-US" w:eastAsia="zh-CN"/>
        </w:rPr>
        <w:t>.2 收入预测</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依据本项目收入预测分析，运营期内资本金内部收益率按不超过 8%测算，通过提供 600 张养老床位以及多元的养老服务，运营期内床位费用单价为 1325 元</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月，三级护理费为 1238 元/月、二级护理费为 1857 元/月、一级护理费为 2476 元/月，由社会资本通过竞争确定。</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2" w:firstLineChars="200"/>
        <w:jc w:val="both"/>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3</w:t>
      </w:r>
      <w:r>
        <w:rPr>
          <w:rFonts w:hint="eastAsia" w:ascii="宋体" w:hAnsi="宋体" w:eastAsia="宋体" w:cs="宋体"/>
          <w:b/>
          <w:bCs/>
          <w:sz w:val="28"/>
          <w:szCs w:val="28"/>
          <w:lang w:val="en-US" w:eastAsia="zh-CN"/>
        </w:rPr>
        <w:t>.2.1 床位费收入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床位费收入是指养老机构为入住老年人提供符合行业标准住宿服务所收取的费用。床位费构成包括工程总投资（除二期基本预备费）、经营成本、修理费、年动力费、年保险费、管理费、其他费用、不动产租赁费用（不动产租赁费用指承租一期主体工程租金支出，按每月每平方 10 元租赁费，整年不动产租赁费用为 149.12 万元/年）、财务费用，在运营期内，入住率按第一年 20%、第二年 40</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、第三年 60%，第四年 80%,第五年至合作期结束均为 90%测算，床位单位价格每月为 </w:t>
      </w:r>
      <w:r>
        <w:rPr>
          <w:rFonts w:hint="eastAsia" w:ascii="宋体" w:hAnsi="宋体" w:eastAsia="宋体" w:cs="宋体"/>
          <w:sz w:val="28"/>
          <w:szCs w:val="28"/>
          <w:lang w:eastAsia="zh-CN"/>
        </w:rPr>
        <w:t>13</w:t>
      </w:r>
      <w:r>
        <w:rPr>
          <w:rFonts w:hint="eastAsia" w:ascii="宋体" w:hAnsi="宋体" w:eastAsia="宋体" w:cs="宋体"/>
          <w:sz w:val="28"/>
          <w:szCs w:val="28"/>
          <w:lang w:val="en-US" w:eastAsia="zh-CN"/>
        </w:rPr>
        <w:t>25 元。</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2" w:firstLineChars="200"/>
        <w:jc w:val="both"/>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3</w:t>
      </w:r>
      <w:r>
        <w:rPr>
          <w:rFonts w:hint="eastAsia" w:ascii="宋体" w:hAnsi="宋体" w:eastAsia="宋体" w:cs="宋体"/>
          <w:b/>
          <w:bCs/>
          <w:sz w:val="28"/>
          <w:szCs w:val="28"/>
          <w:lang w:val="en-US" w:eastAsia="zh-CN"/>
        </w:rPr>
        <w:t>.2.2 护理费收入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护理费收入是指养老机构为入住的老年人提供护理服务所收取的费用。护理费服务成本由护理员及医护类等专业技术人员的工资性支出（含工资、津贴、补贴、福利、奖励费和社会保障支出）、管理费、其他费用组成。</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根据《老年人福利机构规范》要求，针对三类不同的护理对象：自理老人、介助老人和介护老人，分别分为三级护理、二级护理、一级护理； 并结合《福建省养老机构等级评定办法》要求五星级服务标准进行分析测算，测算每个档位的护理费收入单位价格和总收入如表 </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-1：</w:t>
      </w:r>
    </w:p>
    <w:p>
      <w:pPr>
        <w:pStyle w:val="2"/>
        <w:keepNext w:val="0"/>
        <w:keepLines w:val="0"/>
        <w:pageBreakBefore w:val="0"/>
        <w:widowControl w:val="0"/>
        <w:kinsoku/>
        <w:wordWrap/>
        <w:overflowPunct/>
        <w:topLinePunct w:val="0"/>
        <w:autoSpaceDE/>
        <w:autoSpaceDN/>
        <w:bidi w:val="0"/>
        <w:adjustRightInd/>
        <w:snapToGrid/>
        <w:spacing w:before="0" w:beforeLines="50" w:after="0" w:line="240" w:lineRule="auto"/>
        <w:ind w:left="0" w:leftChars="0" w:right="0" w:rightChars="0" w:firstLine="0" w:firstLineChars="0"/>
        <w:jc w:val="center"/>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表 </w:t>
      </w:r>
      <w:r>
        <w:rPr>
          <w:rFonts w:hint="eastAsia" w:ascii="宋体" w:hAnsi="宋体" w:cs="宋体"/>
          <w:b/>
          <w:bCs/>
          <w:sz w:val="28"/>
          <w:szCs w:val="28"/>
          <w:lang w:val="en-US" w:eastAsia="zh-CN"/>
        </w:rPr>
        <w:t>3</w:t>
      </w:r>
      <w:r>
        <w:rPr>
          <w:rFonts w:hint="eastAsia" w:ascii="宋体" w:hAnsi="宋体" w:eastAsia="宋体" w:cs="宋体"/>
          <w:b/>
          <w:bCs/>
          <w:sz w:val="28"/>
          <w:szCs w:val="28"/>
          <w:lang w:val="en-US" w:eastAsia="zh-CN"/>
        </w:rPr>
        <w:t>-1 年护理费收入</w:t>
      </w:r>
    </w:p>
    <w:tbl>
      <w:tblPr>
        <w:tblStyle w:val="12"/>
        <w:tblW w:w="9106" w:type="dxa"/>
        <w:jc w:val="center"/>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06"/>
        <w:gridCol w:w="1346"/>
        <w:gridCol w:w="1425"/>
        <w:gridCol w:w="1425"/>
        <w:gridCol w:w="1453"/>
        <w:gridCol w:w="1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jc w:val="center"/>
        </w:trPr>
        <w:tc>
          <w:tcPr>
            <w:tcW w:w="200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护理级次</w:t>
            </w:r>
          </w:p>
        </w:tc>
        <w:tc>
          <w:tcPr>
            <w:tcW w:w="134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权重数</w:t>
            </w:r>
          </w:p>
        </w:tc>
        <w:tc>
          <w:tcPr>
            <w:tcW w:w="142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床位数</w:t>
            </w:r>
          </w:p>
        </w:tc>
        <w:tc>
          <w:tcPr>
            <w:tcW w:w="142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使用床位</w:t>
            </w:r>
          </w:p>
        </w:tc>
        <w:tc>
          <w:tcPr>
            <w:tcW w:w="1453"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护理费</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（元）</w:t>
            </w:r>
          </w:p>
        </w:tc>
        <w:tc>
          <w:tcPr>
            <w:tcW w:w="1451"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收入</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jc w:val="center"/>
        </w:trPr>
        <w:tc>
          <w:tcPr>
            <w:tcW w:w="2006"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三级护理</w:t>
            </w:r>
          </w:p>
        </w:tc>
        <w:tc>
          <w:tcPr>
            <w:tcW w:w="1346"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w:t>
            </w:r>
          </w:p>
        </w:tc>
        <w:tc>
          <w:tcPr>
            <w:tcW w:w="1425"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150</w:t>
            </w:r>
          </w:p>
        </w:tc>
        <w:tc>
          <w:tcPr>
            <w:tcW w:w="1425"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135</w:t>
            </w:r>
          </w:p>
        </w:tc>
        <w:tc>
          <w:tcPr>
            <w:tcW w:w="1453"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1238</w:t>
            </w:r>
          </w:p>
        </w:tc>
        <w:tc>
          <w:tcPr>
            <w:tcW w:w="1451"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jc w:val="center"/>
        </w:trPr>
        <w:tc>
          <w:tcPr>
            <w:tcW w:w="2006"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二级护理</w:t>
            </w:r>
          </w:p>
        </w:tc>
        <w:tc>
          <w:tcPr>
            <w:tcW w:w="1346"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50%</w:t>
            </w:r>
          </w:p>
        </w:tc>
        <w:tc>
          <w:tcPr>
            <w:tcW w:w="1425"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300</w:t>
            </w:r>
          </w:p>
        </w:tc>
        <w:tc>
          <w:tcPr>
            <w:tcW w:w="1425"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270</w:t>
            </w:r>
          </w:p>
        </w:tc>
        <w:tc>
          <w:tcPr>
            <w:tcW w:w="1453"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1857</w:t>
            </w:r>
          </w:p>
        </w:tc>
        <w:tc>
          <w:tcPr>
            <w:tcW w:w="1451"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jc w:val="center"/>
        </w:trPr>
        <w:tc>
          <w:tcPr>
            <w:tcW w:w="2006"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一级护理</w:t>
            </w:r>
          </w:p>
        </w:tc>
        <w:tc>
          <w:tcPr>
            <w:tcW w:w="1346"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w:t>
            </w:r>
          </w:p>
        </w:tc>
        <w:tc>
          <w:tcPr>
            <w:tcW w:w="1425"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150</w:t>
            </w:r>
          </w:p>
        </w:tc>
        <w:tc>
          <w:tcPr>
            <w:tcW w:w="1425"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135</w:t>
            </w:r>
          </w:p>
        </w:tc>
        <w:tc>
          <w:tcPr>
            <w:tcW w:w="1453"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2476</w:t>
            </w:r>
          </w:p>
        </w:tc>
        <w:tc>
          <w:tcPr>
            <w:tcW w:w="1451"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2006"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合计</w:t>
            </w:r>
          </w:p>
        </w:tc>
        <w:tc>
          <w:tcPr>
            <w:tcW w:w="1346"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100%</w:t>
            </w:r>
          </w:p>
        </w:tc>
        <w:tc>
          <w:tcPr>
            <w:tcW w:w="1425"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600</w:t>
            </w:r>
          </w:p>
        </w:tc>
        <w:tc>
          <w:tcPr>
            <w:tcW w:w="1425"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540</w:t>
            </w:r>
          </w:p>
        </w:tc>
        <w:tc>
          <w:tcPr>
            <w:tcW w:w="1453"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5571</w:t>
            </w:r>
          </w:p>
        </w:tc>
        <w:tc>
          <w:tcPr>
            <w:tcW w:w="1451" w:type="dxa"/>
            <w:tcBorders>
              <w:tl2br w:val="nil"/>
              <w:tr2bl w:val="nil"/>
            </w:tcBorders>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1204</w:t>
            </w:r>
          </w:p>
        </w:tc>
      </w:tr>
    </w:tbl>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rPr>
          <w:rFonts w:hint="eastAsia" w:ascii="宋体" w:hAnsi="宋体" w:eastAsia="宋体" w:cs="宋体"/>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2" w:firstLineChars="200"/>
        <w:jc w:val="both"/>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3</w:t>
      </w:r>
      <w:r>
        <w:rPr>
          <w:rFonts w:hint="eastAsia" w:ascii="宋体" w:hAnsi="宋体" w:eastAsia="宋体" w:cs="宋体"/>
          <w:b/>
          <w:bCs/>
          <w:sz w:val="28"/>
          <w:szCs w:val="28"/>
          <w:lang w:val="en-US" w:eastAsia="zh-CN"/>
        </w:rPr>
        <w:t>.2.3伙食费收入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伙食费收入是指养老机构为入住老年人提供营养餐食服务所收取的</w:t>
      </w:r>
      <w:r>
        <w:rPr>
          <w:rFonts w:hint="eastAsia" w:ascii="宋体" w:hAnsi="宋体" w:eastAsia="宋体" w:cs="宋体"/>
          <w:sz w:val="28"/>
          <w:szCs w:val="28"/>
          <w:lang w:eastAsia="zh-CN"/>
        </w:rPr>
        <w:t>费用。本项目养老机构餐费采用“一进一出”模式，即餐费收入全部用于餐饮成本支出（包括材料费、能源费、餐饮部门员工工资、耗材费等）。</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2" w:firstLineChars="200"/>
        <w:jc w:val="both"/>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3</w:t>
      </w:r>
      <w:r>
        <w:rPr>
          <w:rFonts w:hint="eastAsia" w:ascii="宋体" w:hAnsi="宋体" w:eastAsia="宋体" w:cs="宋体"/>
          <w:b/>
          <w:bCs/>
          <w:sz w:val="28"/>
          <w:szCs w:val="28"/>
          <w:lang w:val="en-US" w:eastAsia="zh-CN"/>
        </w:rPr>
        <w:t>.2.4其他服务收入（医养联动）</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其它服务收入是指为入住老年人提供医疗、代办和特需服务等有偿服务所收取的费用。代办服务和特需服务收费是指为满足入住老年人不同层次的服务需求，提供个性化服务而收取的延伸服务的费用。为入住老年人提供医疗卫生服务的，必需持有《医疗机构执业许可证》，医疗机构类别及功能定位需经区政府、实施机构、卫计等主管部门同意并符合《医疗机构管理条例实施细则》等相关法律法规及规范性文件要求，其收费按照相应的医疗服务和药品价格管理政策执行。</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2" w:firstLineChars="200"/>
        <w:jc w:val="both"/>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3</w:t>
      </w:r>
      <w:r>
        <w:rPr>
          <w:rFonts w:hint="eastAsia" w:ascii="宋体" w:hAnsi="宋体" w:eastAsia="宋体" w:cs="宋体"/>
          <w:b/>
          <w:bCs/>
          <w:sz w:val="28"/>
          <w:szCs w:val="28"/>
          <w:lang w:val="en-US" w:eastAsia="zh-CN"/>
        </w:rPr>
        <w:t>.2.5营业外收入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营业外收入主要包括综合停车场项目收入、广告费收入、便民服务收入（在综合服务楼调整1000平方米设立便民服务中心，进行整体出租经营老年人用品业态）。</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（1）停车场收入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综合停车场项目收入，设计数量为 95 个机动车位和 840 个非机动车</w:t>
      </w:r>
      <w:r>
        <w:rPr>
          <w:rFonts w:hint="eastAsia" w:ascii="宋体" w:hAnsi="宋体" w:eastAsia="宋体" w:cs="宋体"/>
          <w:sz w:val="28"/>
          <w:szCs w:val="28"/>
          <w:lang w:eastAsia="zh-CN"/>
        </w:rPr>
        <w:t>位。本次测算</w:t>
      </w:r>
      <w:r>
        <w:rPr>
          <w:rFonts w:hint="eastAsia" w:ascii="宋体" w:hAnsi="宋体" w:eastAsia="宋体" w:cs="宋体"/>
          <w:sz w:val="28"/>
          <w:szCs w:val="28"/>
          <w:lang w:val="en-US" w:eastAsia="zh-CN"/>
        </w:rPr>
        <w:t xml:space="preserve">仅考虑机动车车位收入，建议非机动车位不收费。5 年后每三年增长 5%。详见表 </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 xml:space="preserve">-2、表 </w:t>
      </w:r>
      <w:r>
        <w:rPr>
          <w:rFonts w:hint="eastAsia" w:ascii="宋体" w:hAnsi="宋体" w:cs="宋体"/>
          <w:sz w:val="28"/>
          <w:szCs w:val="28"/>
          <w:lang w:val="en-US" w:eastAsia="zh-CN"/>
        </w:rPr>
        <w:t>3</w:t>
      </w:r>
      <w:r>
        <w:rPr>
          <w:rFonts w:hint="eastAsia" w:ascii="宋体" w:hAnsi="宋体" w:eastAsia="宋体" w:cs="宋体"/>
          <w:sz w:val="28"/>
          <w:szCs w:val="28"/>
          <w:lang w:eastAsia="zh-CN"/>
        </w:rPr>
        <w:t>-3：</w:t>
      </w:r>
    </w:p>
    <w:p>
      <w:pPr>
        <w:pStyle w:val="2"/>
        <w:keepNext w:val="0"/>
        <w:keepLines w:val="0"/>
        <w:pageBreakBefore w:val="0"/>
        <w:widowControl w:val="0"/>
        <w:kinsoku/>
        <w:wordWrap/>
        <w:overflowPunct/>
        <w:topLinePunct w:val="0"/>
        <w:autoSpaceDE/>
        <w:autoSpaceDN/>
        <w:bidi w:val="0"/>
        <w:adjustRightInd/>
        <w:snapToGrid/>
        <w:spacing w:before="0" w:beforeLines="50" w:after="0" w:line="240" w:lineRule="auto"/>
        <w:ind w:left="0" w:leftChars="0" w:right="0" w:rightChars="0" w:firstLine="0" w:firstLineChars="0"/>
        <w:jc w:val="center"/>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 3-2 机动车停车场第 1 年收入</w:t>
      </w:r>
    </w:p>
    <w:tbl>
      <w:tblPr>
        <w:tblStyle w:val="12"/>
        <w:tblpPr w:leftFromText="180" w:rightFromText="180" w:vertAnchor="text" w:horzAnchor="page" w:tblpX="1273" w:tblpY="336"/>
        <w:tblOverlap w:val="never"/>
        <w:tblW w:w="94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2"/>
        <w:gridCol w:w="900"/>
        <w:gridCol w:w="989"/>
        <w:gridCol w:w="1216"/>
        <w:gridCol w:w="1695"/>
        <w:gridCol w:w="1350"/>
        <w:gridCol w:w="14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4" w:hRule="atLeast"/>
        </w:trPr>
        <w:tc>
          <w:tcPr>
            <w:tcW w:w="1772"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tc>
        <w:tc>
          <w:tcPr>
            <w:tcW w:w="90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占比</w:t>
            </w:r>
          </w:p>
        </w:tc>
        <w:tc>
          <w:tcPr>
            <w:tcW w:w="98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数量</w:t>
            </w:r>
          </w:p>
        </w:tc>
        <w:tc>
          <w:tcPr>
            <w:tcW w:w="121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周转率</w:t>
            </w:r>
          </w:p>
        </w:tc>
        <w:tc>
          <w:tcPr>
            <w:tcW w:w="169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单价（元/天）含车位管理费</w:t>
            </w:r>
          </w:p>
        </w:tc>
        <w:tc>
          <w:tcPr>
            <w:tcW w:w="135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价格</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（元/天）</w:t>
            </w:r>
          </w:p>
        </w:tc>
        <w:tc>
          <w:tcPr>
            <w:tcW w:w="1498"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年收入（万元）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772"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包月制</w:t>
            </w:r>
          </w:p>
        </w:tc>
        <w:tc>
          <w:tcPr>
            <w:tcW w:w="90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w:t>
            </w:r>
          </w:p>
        </w:tc>
        <w:tc>
          <w:tcPr>
            <w:tcW w:w="98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9.5</w:t>
            </w:r>
          </w:p>
        </w:tc>
        <w:tc>
          <w:tcPr>
            <w:tcW w:w="121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p>
        </w:tc>
        <w:tc>
          <w:tcPr>
            <w:tcW w:w="169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w:t>
            </w:r>
          </w:p>
        </w:tc>
        <w:tc>
          <w:tcPr>
            <w:tcW w:w="135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142.5</w:t>
            </w:r>
          </w:p>
        </w:tc>
        <w:tc>
          <w:tcPr>
            <w:tcW w:w="1498"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772"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 小时限额消费</w:t>
            </w:r>
          </w:p>
        </w:tc>
        <w:tc>
          <w:tcPr>
            <w:tcW w:w="90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p>
        </w:tc>
        <w:tc>
          <w:tcPr>
            <w:tcW w:w="98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4.75</w:t>
            </w:r>
          </w:p>
        </w:tc>
        <w:tc>
          <w:tcPr>
            <w:tcW w:w="121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p>
        </w:tc>
        <w:tc>
          <w:tcPr>
            <w:tcW w:w="169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30</w:t>
            </w:r>
          </w:p>
        </w:tc>
        <w:tc>
          <w:tcPr>
            <w:tcW w:w="135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142.5</w:t>
            </w:r>
          </w:p>
        </w:tc>
        <w:tc>
          <w:tcPr>
            <w:tcW w:w="1498"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8" w:hRule="atLeast"/>
        </w:trPr>
        <w:tc>
          <w:tcPr>
            <w:tcW w:w="1772"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基本消费</w:t>
            </w:r>
          </w:p>
        </w:tc>
        <w:tc>
          <w:tcPr>
            <w:tcW w:w="90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w:t>
            </w:r>
          </w:p>
        </w:tc>
        <w:tc>
          <w:tcPr>
            <w:tcW w:w="98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14.25</w:t>
            </w:r>
          </w:p>
        </w:tc>
        <w:tc>
          <w:tcPr>
            <w:tcW w:w="121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p>
        </w:tc>
        <w:tc>
          <w:tcPr>
            <w:tcW w:w="169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p>
        </w:tc>
        <w:tc>
          <w:tcPr>
            <w:tcW w:w="135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71.25</w:t>
            </w:r>
          </w:p>
        </w:tc>
        <w:tc>
          <w:tcPr>
            <w:tcW w:w="1498"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8" w:hRule="atLeast"/>
        </w:trPr>
        <w:tc>
          <w:tcPr>
            <w:tcW w:w="1772"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其他 2 小时以上</w:t>
            </w:r>
          </w:p>
        </w:tc>
        <w:tc>
          <w:tcPr>
            <w:tcW w:w="90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p>
        </w:tc>
        <w:tc>
          <w:tcPr>
            <w:tcW w:w="98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4.75</w:t>
            </w:r>
          </w:p>
        </w:tc>
        <w:tc>
          <w:tcPr>
            <w:tcW w:w="121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p>
        </w:tc>
        <w:tc>
          <w:tcPr>
            <w:tcW w:w="169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w:t>
            </w:r>
          </w:p>
        </w:tc>
        <w:tc>
          <w:tcPr>
            <w:tcW w:w="135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95</w:t>
            </w:r>
          </w:p>
        </w:tc>
        <w:tc>
          <w:tcPr>
            <w:tcW w:w="1498"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8" w:hRule="atLeast"/>
        </w:trPr>
        <w:tc>
          <w:tcPr>
            <w:tcW w:w="1772"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空置率</w:t>
            </w:r>
          </w:p>
        </w:tc>
        <w:tc>
          <w:tcPr>
            <w:tcW w:w="90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65%</w:t>
            </w:r>
          </w:p>
        </w:tc>
        <w:tc>
          <w:tcPr>
            <w:tcW w:w="98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61.75</w:t>
            </w:r>
          </w:p>
        </w:tc>
        <w:tc>
          <w:tcPr>
            <w:tcW w:w="121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p>
        </w:tc>
        <w:tc>
          <w:tcPr>
            <w:tcW w:w="169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p>
        </w:tc>
        <w:tc>
          <w:tcPr>
            <w:tcW w:w="135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p>
        </w:tc>
        <w:tc>
          <w:tcPr>
            <w:tcW w:w="1498"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8" w:hRule="atLeast"/>
        </w:trPr>
        <w:tc>
          <w:tcPr>
            <w:tcW w:w="1772"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合计</w:t>
            </w:r>
          </w:p>
        </w:tc>
        <w:tc>
          <w:tcPr>
            <w:tcW w:w="90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100%</w:t>
            </w:r>
          </w:p>
        </w:tc>
        <w:tc>
          <w:tcPr>
            <w:tcW w:w="98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95</w:t>
            </w:r>
          </w:p>
        </w:tc>
        <w:tc>
          <w:tcPr>
            <w:tcW w:w="121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p>
        </w:tc>
        <w:tc>
          <w:tcPr>
            <w:tcW w:w="169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p>
        </w:tc>
        <w:tc>
          <w:tcPr>
            <w:tcW w:w="135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p>
        </w:tc>
        <w:tc>
          <w:tcPr>
            <w:tcW w:w="1498"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16.47</w:t>
            </w:r>
          </w:p>
        </w:tc>
      </w:tr>
    </w:tbl>
    <w:p>
      <w:pPr>
        <w:pStyle w:val="2"/>
        <w:keepNext w:val="0"/>
        <w:keepLines w:val="0"/>
        <w:pageBreakBefore w:val="0"/>
        <w:widowControl w:val="0"/>
        <w:kinsoku/>
        <w:wordWrap/>
        <w:overflowPunct/>
        <w:topLinePunct w:val="0"/>
        <w:autoSpaceDE/>
        <w:autoSpaceDN/>
        <w:bidi w:val="0"/>
        <w:adjustRightInd/>
        <w:snapToGrid/>
        <w:spacing w:before="0" w:beforeLines="50" w:after="0" w:line="240" w:lineRule="auto"/>
        <w:ind w:left="0" w:leftChars="0" w:right="0" w:rightChars="0" w:firstLine="0" w:firstLineChars="0"/>
        <w:jc w:val="center"/>
        <w:textAlignment w:val="auto"/>
        <w:outlineLvl w:val="9"/>
        <w:rPr>
          <w:rFonts w:hint="eastAsia" w:ascii="宋体" w:hAnsi="宋体" w:eastAsia="宋体" w:cs="宋体"/>
          <w:b/>
          <w:bCs/>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50"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表 3-3 机动停车位每年收入汇总表</w:t>
      </w:r>
    </w:p>
    <w:tbl>
      <w:tblPr>
        <w:tblStyle w:val="12"/>
        <w:tblW w:w="9500" w:type="dxa"/>
        <w:jc w:val="center"/>
        <w:tblInd w:w="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6"/>
        <w:gridCol w:w="2843"/>
        <w:gridCol w:w="3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jc w:val="center"/>
        </w:trPr>
        <w:tc>
          <w:tcPr>
            <w:tcW w:w="2716" w:type="dxa"/>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年数</w:t>
            </w:r>
          </w:p>
        </w:tc>
        <w:tc>
          <w:tcPr>
            <w:tcW w:w="2843" w:type="dxa"/>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年增长率</w:t>
            </w:r>
          </w:p>
        </w:tc>
        <w:tc>
          <w:tcPr>
            <w:tcW w:w="3941" w:type="dxa"/>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年收入（万元）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jc w:val="center"/>
        </w:trPr>
        <w:tc>
          <w:tcPr>
            <w:tcW w:w="2716" w:type="dxa"/>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第一年</w:t>
            </w:r>
          </w:p>
        </w:tc>
        <w:tc>
          <w:tcPr>
            <w:tcW w:w="2843" w:type="dxa"/>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w:t>
            </w:r>
          </w:p>
        </w:tc>
        <w:tc>
          <w:tcPr>
            <w:tcW w:w="3941" w:type="dxa"/>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jc w:val="center"/>
        </w:trPr>
        <w:tc>
          <w:tcPr>
            <w:tcW w:w="2716" w:type="dxa"/>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第二年</w:t>
            </w:r>
          </w:p>
        </w:tc>
        <w:tc>
          <w:tcPr>
            <w:tcW w:w="2843" w:type="dxa"/>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100%</w:t>
            </w:r>
          </w:p>
        </w:tc>
        <w:tc>
          <w:tcPr>
            <w:tcW w:w="3941" w:type="dxa"/>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jc w:val="center"/>
        </w:trPr>
        <w:tc>
          <w:tcPr>
            <w:tcW w:w="2716" w:type="dxa"/>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第三年</w:t>
            </w:r>
          </w:p>
        </w:tc>
        <w:tc>
          <w:tcPr>
            <w:tcW w:w="2843" w:type="dxa"/>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33%</w:t>
            </w:r>
          </w:p>
        </w:tc>
        <w:tc>
          <w:tcPr>
            <w:tcW w:w="3941" w:type="dxa"/>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43.81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jc w:val="center"/>
        </w:trPr>
        <w:tc>
          <w:tcPr>
            <w:tcW w:w="2716" w:type="dxa"/>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第四年</w:t>
            </w:r>
          </w:p>
        </w:tc>
        <w:tc>
          <w:tcPr>
            <w:tcW w:w="2843" w:type="dxa"/>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w:t>
            </w:r>
          </w:p>
        </w:tc>
        <w:tc>
          <w:tcPr>
            <w:tcW w:w="3941" w:type="dxa"/>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jc w:val="center"/>
        </w:trPr>
        <w:tc>
          <w:tcPr>
            <w:tcW w:w="2716" w:type="dxa"/>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第五年以上</w:t>
            </w:r>
          </w:p>
        </w:tc>
        <w:tc>
          <w:tcPr>
            <w:tcW w:w="2843" w:type="dxa"/>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w:t>
            </w:r>
          </w:p>
        </w:tc>
        <w:tc>
          <w:tcPr>
            <w:tcW w:w="3941" w:type="dxa"/>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60.79</w:t>
            </w:r>
          </w:p>
        </w:tc>
      </w:tr>
    </w:tbl>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rPr>
          <w:rFonts w:hint="eastAsia" w:ascii="宋体" w:hAnsi="宋体" w:eastAsia="宋体" w:cs="宋体"/>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（2）广告收入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根据项目情况，在楼道、通道或室内设置一定面积的老年人康乐用品广告。5 年后每三年增长 5%。详见表 </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-4：</w:t>
      </w:r>
    </w:p>
    <w:p>
      <w:pPr>
        <w:pStyle w:val="2"/>
        <w:keepNext w:val="0"/>
        <w:keepLines w:val="0"/>
        <w:pageBreakBefore w:val="0"/>
        <w:widowControl w:val="0"/>
        <w:kinsoku/>
        <w:wordWrap/>
        <w:overflowPunct/>
        <w:topLinePunct w:val="0"/>
        <w:autoSpaceDE/>
        <w:autoSpaceDN/>
        <w:bidi w:val="0"/>
        <w:adjustRightInd/>
        <w:snapToGrid/>
        <w:spacing w:before="0" w:beforeLines="50"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表 3-4 广告费每年收入汇总表</w:t>
      </w:r>
    </w:p>
    <w:tbl>
      <w:tblPr>
        <w:tblStyle w:val="12"/>
        <w:tblW w:w="9560" w:type="dxa"/>
        <w:tblInd w:w="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19"/>
        <w:gridCol w:w="2236"/>
        <w:gridCol w:w="43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301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年数</w:t>
            </w:r>
          </w:p>
        </w:tc>
        <w:tc>
          <w:tcPr>
            <w:tcW w:w="223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年增长率</w:t>
            </w:r>
          </w:p>
        </w:tc>
        <w:tc>
          <w:tcPr>
            <w:tcW w:w="430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年收入（万元）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301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第一年</w:t>
            </w:r>
          </w:p>
        </w:tc>
        <w:tc>
          <w:tcPr>
            <w:tcW w:w="223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w:t>
            </w:r>
          </w:p>
        </w:tc>
        <w:tc>
          <w:tcPr>
            <w:tcW w:w="430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301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第二年</w:t>
            </w:r>
          </w:p>
        </w:tc>
        <w:tc>
          <w:tcPr>
            <w:tcW w:w="223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100%</w:t>
            </w:r>
          </w:p>
        </w:tc>
        <w:tc>
          <w:tcPr>
            <w:tcW w:w="430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301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第三年</w:t>
            </w:r>
          </w:p>
        </w:tc>
        <w:tc>
          <w:tcPr>
            <w:tcW w:w="223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50%</w:t>
            </w:r>
          </w:p>
        </w:tc>
        <w:tc>
          <w:tcPr>
            <w:tcW w:w="430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301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第四年</w:t>
            </w:r>
          </w:p>
        </w:tc>
        <w:tc>
          <w:tcPr>
            <w:tcW w:w="223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50%</w:t>
            </w:r>
          </w:p>
        </w:tc>
        <w:tc>
          <w:tcPr>
            <w:tcW w:w="430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301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第五年以上</w:t>
            </w:r>
          </w:p>
        </w:tc>
        <w:tc>
          <w:tcPr>
            <w:tcW w:w="223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w:t>
            </w:r>
          </w:p>
        </w:tc>
        <w:tc>
          <w:tcPr>
            <w:tcW w:w="430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49.50</w:t>
            </w:r>
          </w:p>
        </w:tc>
      </w:tr>
    </w:tbl>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rPr>
          <w:rFonts w:hint="eastAsia" w:ascii="宋体" w:hAnsi="宋体" w:eastAsia="宋体" w:cs="宋体"/>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（3）便民服务收入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在综合服务楼调整 1000 平方米设立便民服务中心，进行整体出租经营老年人用品业态。每平方米 </w:t>
      </w:r>
      <w:r>
        <w:rPr>
          <w:rFonts w:hint="eastAsia" w:ascii="宋体" w:hAnsi="宋体" w:eastAsia="宋体" w:cs="宋体"/>
          <w:sz w:val="28"/>
          <w:szCs w:val="28"/>
          <w:lang w:eastAsia="zh-CN"/>
        </w:rPr>
        <w:t>40</w:t>
      </w:r>
      <w:r>
        <w:rPr>
          <w:rFonts w:hint="eastAsia" w:ascii="宋体" w:hAnsi="宋体" w:eastAsia="宋体" w:cs="宋体"/>
          <w:sz w:val="28"/>
          <w:szCs w:val="28"/>
          <w:lang w:val="en-US" w:eastAsia="zh-CN"/>
        </w:rPr>
        <w:t xml:space="preserve"> 元</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月，第一年免租，第二年 </w:t>
      </w:r>
      <w:r>
        <w:rPr>
          <w:rFonts w:hint="eastAsia" w:ascii="宋体" w:hAnsi="宋体" w:eastAsia="宋体" w:cs="宋体"/>
          <w:sz w:val="28"/>
          <w:szCs w:val="28"/>
          <w:lang w:eastAsia="zh-CN"/>
        </w:rPr>
        <w:t>50%</w:t>
      </w:r>
      <w:r>
        <w:rPr>
          <w:rFonts w:hint="eastAsia" w:ascii="宋体" w:hAnsi="宋体" w:eastAsia="宋体" w:cs="宋体"/>
          <w:sz w:val="28"/>
          <w:szCs w:val="28"/>
          <w:lang w:val="en-US" w:eastAsia="zh-CN"/>
        </w:rPr>
        <w:t xml:space="preserve">收取，第三年收入约 40 万元，第四年增长 5%约 42 万元，第五年增长 5%约 44.1 万元，期后每三年增长5%。详见表 </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-5：</w:t>
      </w:r>
    </w:p>
    <w:p>
      <w:pPr>
        <w:pStyle w:val="2"/>
        <w:keepNext w:val="0"/>
        <w:keepLines w:val="0"/>
        <w:pageBreakBefore w:val="0"/>
        <w:widowControl w:val="0"/>
        <w:kinsoku/>
        <w:wordWrap/>
        <w:overflowPunct/>
        <w:topLinePunct w:val="0"/>
        <w:autoSpaceDE/>
        <w:autoSpaceDN/>
        <w:bidi w:val="0"/>
        <w:adjustRightInd/>
        <w:snapToGrid/>
        <w:spacing w:before="0" w:beforeLines="50" w:after="0" w:line="240" w:lineRule="auto"/>
        <w:ind w:left="0" w:leftChars="0" w:right="0" w:rightChars="0" w:firstLine="0" w:firstLineChars="0"/>
        <w:jc w:val="center"/>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表 </w:t>
      </w:r>
      <w:r>
        <w:rPr>
          <w:rFonts w:hint="eastAsia" w:ascii="宋体" w:hAnsi="宋体" w:cs="宋体"/>
          <w:b/>
          <w:bCs/>
          <w:sz w:val="28"/>
          <w:szCs w:val="28"/>
          <w:lang w:val="en-US" w:eastAsia="zh-CN"/>
        </w:rPr>
        <w:t>3</w:t>
      </w:r>
      <w:r>
        <w:rPr>
          <w:rFonts w:hint="eastAsia" w:ascii="宋体" w:hAnsi="宋体" w:eastAsia="宋体" w:cs="宋体"/>
          <w:b/>
          <w:bCs/>
          <w:sz w:val="28"/>
          <w:szCs w:val="28"/>
          <w:lang w:val="en-US" w:eastAsia="zh-CN"/>
        </w:rPr>
        <w:t>-5 便民服务中心租金每年收入汇总表</w:t>
      </w:r>
    </w:p>
    <w:tbl>
      <w:tblPr>
        <w:tblStyle w:val="12"/>
        <w:tblW w:w="9519" w:type="dxa"/>
        <w:tblInd w:w="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67"/>
        <w:gridCol w:w="2835"/>
        <w:gridCol w:w="4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56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年数</w:t>
            </w:r>
          </w:p>
        </w:tc>
        <w:tc>
          <w:tcPr>
            <w:tcW w:w="283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年增长率</w:t>
            </w:r>
          </w:p>
        </w:tc>
        <w:tc>
          <w:tcPr>
            <w:tcW w:w="411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年收入（万元）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56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第一年</w:t>
            </w:r>
          </w:p>
        </w:tc>
        <w:tc>
          <w:tcPr>
            <w:tcW w:w="283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w:t>
            </w:r>
          </w:p>
        </w:tc>
        <w:tc>
          <w:tcPr>
            <w:tcW w:w="411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56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第二年</w:t>
            </w:r>
          </w:p>
        </w:tc>
        <w:tc>
          <w:tcPr>
            <w:tcW w:w="283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w:t>
            </w:r>
          </w:p>
        </w:tc>
        <w:tc>
          <w:tcPr>
            <w:tcW w:w="411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56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第三年</w:t>
            </w:r>
          </w:p>
        </w:tc>
        <w:tc>
          <w:tcPr>
            <w:tcW w:w="283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w:t>
            </w:r>
          </w:p>
        </w:tc>
        <w:tc>
          <w:tcPr>
            <w:tcW w:w="411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56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第四年</w:t>
            </w:r>
          </w:p>
        </w:tc>
        <w:tc>
          <w:tcPr>
            <w:tcW w:w="283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p>
        </w:tc>
        <w:tc>
          <w:tcPr>
            <w:tcW w:w="411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56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第五年</w:t>
            </w:r>
          </w:p>
        </w:tc>
        <w:tc>
          <w:tcPr>
            <w:tcW w:w="283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p>
        </w:tc>
        <w:tc>
          <w:tcPr>
            <w:tcW w:w="411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44.10</w:t>
            </w:r>
          </w:p>
        </w:tc>
      </w:tr>
    </w:tbl>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rPr>
          <w:rFonts w:hint="eastAsia" w:ascii="宋体" w:hAnsi="宋体" w:eastAsia="宋体" w:cs="宋体"/>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根据以上收入预测，编制收入预测总表，得出 29 年运营期收入总额为 </w:t>
      </w:r>
      <w:r>
        <w:rPr>
          <w:rFonts w:hint="eastAsia" w:ascii="宋体" w:hAnsi="宋体" w:eastAsia="宋体" w:cs="宋体"/>
          <w:sz w:val="28"/>
          <w:szCs w:val="28"/>
          <w:lang w:eastAsia="zh-CN"/>
        </w:rPr>
        <w:t>66</w:t>
      </w:r>
      <w:r>
        <w:rPr>
          <w:rFonts w:hint="eastAsia" w:ascii="宋体" w:hAnsi="宋体" w:eastAsia="宋体" w:cs="宋体"/>
          <w:sz w:val="28"/>
          <w:szCs w:val="28"/>
          <w:lang w:val="en-US" w:eastAsia="zh-CN"/>
        </w:rPr>
        <w:t>076 万元，</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rPr>
          <w:rFonts w:hint="eastAsia" w:ascii="宋体" w:hAnsi="宋体" w:eastAsia="宋体" w:cs="宋体"/>
          <w:sz w:val="28"/>
          <w:szCs w:val="28"/>
          <w:lang w:val="en-US" w:eastAsia="zh-CN"/>
        </w:rPr>
        <w:sectPr>
          <w:footerReference r:id="rId3" w:type="default"/>
          <w:pgSz w:w="11910" w:h="16840"/>
          <w:pgMar w:top="1502" w:right="1417" w:bottom="839" w:left="1417" w:header="0" w:footer="584" w:gutter="0"/>
          <w:pgBorders>
            <w:top w:val="none" w:sz="0" w:space="0"/>
            <w:left w:val="none" w:sz="0" w:space="0"/>
            <w:bottom w:val="none" w:sz="0" w:space="0"/>
            <w:right w:val="none" w:sz="0" w:space="0"/>
          </w:pgBorders>
          <w:pgNumType w:fmt="numberInDash" w:start="1"/>
          <w:cols w:space="0" w:num="1"/>
        </w:sectPr>
      </w:pP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562" w:firstLineChars="200"/>
        <w:rPr>
          <w:rFonts w:hint="eastAsia" w:ascii="宋体" w:hAnsi="宋体" w:eastAsia="宋体" w:cs="宋体"/>
          <w:b/>
          <w:bCs/>
          <w:sz w:val="28"/>
          <w:szCs w:val="28"/>
        </w:rPr>
      </w:pPr>
      <w:r>
        <w:rPr>
          <w:rFonts w:hint="eastAsia" w:ascii="宋体" w:hAnsi="宋体" w:cs="宋体"/>
          <w:b/>
          <w:bCs/>
          <w:sz w:val="28"/>
          <w:szCs w:val="28"/>
          <w:lang w:val="en-US" w:eastAsia="zh-CN"/>
        </w:rPr>
        <w:t>3.3</w:t>
      </w:r>
      <w:r>
        <w:rPr>
          <w:rFonts w:hint="eastAsia" w:ascii="宋体" w:hAnsi="宋体" w:eastAsia="宋体" w:cs="宋体"/>
          <w:b/>
          <w:bCs/>
          <w:sz w:val="28"/>
          <w:szCs w:val="28"/>
        </w:rPr>
        <w:t>调价机制</w:t>
      </w:r>
    </w:p>
    <w:p>
      <w:pPr>
        <w:keepNext w:val="0"/>
        <w:keepLines w:val="0"/>
        <w:pageBreakBefore w:val="0"/>
        <w:kinsoku/>
        <w:wordWrap/>
        <w:overflowPunct/>
        <w:topLinePunct w:val="0"/>
        <w:autoSpaceDE/>
        <w:autoSpaceDN/>
        <w:bidi w:val="0"/>
        <w:adjustRightInd/>
        <w:snapToGrid/>
        <w:spacing w:line="360" w:lineRule="auto"/>
        <w:ind w:right="0" w:rightChars="0" w:firstLine="560" w:firstLineChars="200"/>
        <w:rPr>
          <w:rFonts w:hint="eastAsia" w:ascii="宋体" w:hAnsi="宋体" w:eastAsia="宋体" w:cs="宋体"/>
          <w:b w:val="0"/>
          <w:bCs w:val="0"/>
          <w:kern w:val="0"/>
          <w:sz w:val="28"/>
          <w:szCs w:val="28"/>
          <w:lang w:val="en-US" w:eastAsia="zh-CN"/>
        </w:rPr>
      </w:pPr>
      <w:r>
        <w:rPr>
          <w:rFonts w:hint="eastAsia" w:ascii="宋体" w:hAnsi="宋体" w:eastAsia="宋体" w:cs="宋体"/>
          <w:sz w:val="28"/>
          <w:szCs w:val="28"/>
          <w:lang w:val="en-US" w:eastAsia="zh-CN"/>
        </w:rPr>
        <w:t>运营期内，根据</w:t>
      </w:r>
      <w:r>
        <w:rPr>
          <w:rFonts w:hint="eastAsia" w:ascii="宋体" w:hAnsi="宋体" w:eastAsia="宋体" w:cs="宋体"/>
          <w:b w:val="0"/>
          <w:bCs w:val="0"/>
          <w:sz w:val="28"/>
          <w:szCs w:val="28"/>
          <w:lang w:val="en-US" w:eastAsia="zh-CN"/>
        </w:rPr>
        <w:t>工程总投资变化引起的价格调整、</w:t>
      </w:r>
      <w:r>
        <w:rPr>
          <w:rFonts w:hint="eastAsia" w:ascii="宋体" w:hAnsi="宋体" w:eastAsia="宋体" w:cs="宋体"/>
          <w:b w:val="0"/>
          <w:bCs w:val="0"/>
          <w:kern w:val="0"/>
          <w:sz w:val="28"/>
          <w:szCs w:val="28"/>
          <w:lang w:val="en-US" w:eastAsia="zh-CN"/>
        </w:rPr>
        <w:t>政策变化引起的价格调整、运营成本变化引起的价格调整，将予以调价。</w:t>
      </w:r>
    </w:p>
    <w:p>
      <w:pPr>
        <w:keepNext w:val="0"/>
        <w:keepLines w:val="0"/>
        <w:pageBreakBefore w:val="0"/>
        <w:kinsoku/>
        <w:wordWrap/>
        <w:overflowPunct/>
        <w:topLinePunct w:val="0"/>
        <w:autoSpaceDE/>
        <w:autoSpaceDN/>
        <w:bidi w:val="0"/>
        <w:adjustRightInd/>
        <w:snapToGrid/>
        <w:spacing w:line="360" w:lineRule="auto"/>
        <w:ind w:right="0" w:rightChars="0" w:firstLine="562" w:firstLineChars="200"/>
        <w:rPr>
          <w:rFonts w:hint="eastAsia" w:ascii="宋体" w:hAnsi="宋体" w:eastAsia="宋体" w:cs="宋体"/>
          <w:b/>
          <w:bCs/>
          <w:sz w:val="28"/>
          <w:szCs w:val="28"/>
        </w:rPr>
      </w:pPr>
      <w:r>
        <w:rPr>
          <w:rFonts w:hint="eastAsia" w:ascii="宋体" w:hAnsi="宋体" w:cs="宋体"/>
          <w:b/>
          <w:bCs/>
          <w:sz w:val="28"/>
          <w:szCs w:val="28"/>
          <w:lang w:val="en-US" w:eastAsia="zh-CN"/>
        </w:rPr>
        <w:t>3.4</w:t>
      </w:r>
      <w:r>
        <w:rPr>
          <w:rFonts w:hint="eastAsia" w:ascii="宋体" w:hAnsi="宋体" w:eastAsia="宋体" w:cs="宋体"/>
          <w:b/>
          <w:bCs/>
          <w:sz w:val="28"/>
          <w:szCs w:val="28"/>
        </w:rPr>
        <w:t>绩效考核标准</w:t>
      </w:r>
    </w:p>
    <w:p>
      <w:pPr>
        <w:keepNext w:val="0"/>
        <w:keepLines w:val="0"/>
        <w:pageBreakBefore w:val="0"/>
        <w:kinsoku/>
        <w:wordWrap/>
        <w:overflowPunct/>
        <w:topLinePunct w:val="0"/>
        <w:autoSpaceDE/>
        <w:autoSpaceDN/>
        <w:bidi w:val="0"/>
        <w:adjustRightInd/>
        <w:snapToGrid/>
        <w:spacing w:line="360" w:lineRule="auto"/>
        <w:ind w:right="0" w:rightChars="0" w:firstLine="560" w:firstLineChars="200"/>
        <w:rPr>
          <w:rFonts w:hint="eastAsia" w:ascii="宋体" w:hAnsi="宋体" w:eastAsia="宋体" w:cs="宋体"/>
          <w:sz w:val="28"/>
          <w:szCs w:val="28"/>
        </w:rPr>
        <w:sectPr>
          <w:pgSz w:w="11907" w:h="16839"/>
          <w:pgMar w:top="1417" w:right="1531" w:bottom="1417" w:left="1531" w:header="720" w:footer="720" w:gutter="0"/>
          <w:pgBorders>
            <w:top w:val="none" w:sz="0" w:space="0"/>
            <w:left w:val="none" w:sz="0" w:space="0"/>
            <w:bottom w:val="none" w:sz="0" w:space="0"/>
            <w:right w:val="none" w:sz="0" w:space="0"/>
          </w:pgBorders>
          <w:pgNumType w:fmt="numberInDash"/>
          <w:cols w:space="720" w:num="1"/>
          <w:docGrid w:type="lines" w:linePitch="316" w:charSpace="0"/>
        </w:sectPr>
      </w:pPr>
      <w:r>
        <w:rPr>
          <w:rFonts w:hint="eastAsia" w:ascii="宋体" w:hAnsi="宋体" w:eastAsia="宋体" w:cs="宋体"/>
          <w:sz w:val="28"/>
          <w:szCs w:val="28"/>
        </w:rPr>
        <w:t>为了实现养老服务机构的标准化管理，提高运营效率，促进我省养老服务事业健康有序的发展，依据《福建省养老服务机构等级评定办法（试行）》，对养老服务机构的建设</w:t>
      </w:r>
      <w:r>
        <w:rPr>
          <w:rFonts w:hint="eastAsia" w:ascii="宋体" w:hAnsi="宋体" w:eastAsia="宋体" w:cs="宋体"/>
          <w:sz w:val="28"/>
          <w:szCs w:val="28"/>
          <w:lang w:val="en-US" w:eastAsia="zh-CN"/>
        </w:rPr>
        <w:t>运营</w:t>
      </w:r>
      <w:r>
        <w:rPr>
          <w:rFonts w:hint="eastAsia" w:ascii="宋体" w:hAnsi="宋体" w:eastAsia="宋体" w:cs="宋体"/>
          <w:sz w:val="28"/>
          <w:szCs w:val="28"/>
        </w:rPr>
        <w:t>标准进行标准化管理。</w:t>
      </w:r>
    </w:p>
    <w:p>
      <w:pPr>
        <w:pStyle w:val="4"/>
        <w:rPr>
          <w:rFonts w:hint="eastAsia"/>
        </w:rPr>
      </w:pPr>
      <w:r>
        <w:rPr>
          <w:rFonts w:hint="eastAsia"/>
        </w:rPr>
        <w:t>四、</w:t>
      </w:r>
      <w:r>
        <w:rPr>
          <w:rFonts w:hint="eastAsia"/>
          <w:lang w:val="en-US" w:eastAsia="zh-CN"/>
        </w:rPr>
        <w:t>社会资本初步资格条件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4.1</w:t>
      </w:r>
      <w:r>
        <w:rPr>
          <w:rFonts w:hint="eastAsia" w:ascii="宋体" w:hAnsi="宋体" w:eastAsia="宋体" w:cs="宋体"/>
          <w:kern w:val="2"/>
          <w:sz w:val="28"/>
          <w:szCs w:val="28"/>
          <w:lang w:val="en-US" w:eastAsia="zh-CN" w:bidi="ar-SA"/>
        </w:rPr>
        <w:t>凡有投资意向并是正式成立且有效存在、具有相应的综合实力、投融资能力、投资建设经验和运营能力的中国境内法人或其他经济组织，均可向本项目招标人提出资格审查申请，只有资格预审合格并被列入投标申请人入围名单的投标申请人才能参加投标。</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4</w:t>
      </w:r>
      <w:r>
        <w:rPr>
          <w:rFonts w:hint="eastAsia" w:ascii="宋体" w:hAnsi="宋体" w:eastAsia="宋体" w:cs="宋体"/>
          <w:kern w:val="2"/>
          <w:sz w:val="28"/>
          <w:szCs w:val="28"/>
          <w:lang w:val="en-US" w:eastAsia="zh-CN" w:bidi="ar-SA"/>
        </w:rPr>
        <w:t>.2 投标申请人基本资格条件：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（1）投标申请人符合《中华人民共和国政府采购法》第二十二条及《中华人民共和国政府采购法实施条例》第十九条第二款规定的供应商资格条件；（若为联合体申请的，联合体所有成员均需满足本款要求）</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（2）投标申请人必须是有效存续的境内法人或其他经济组织，持有合法有效的营业执照；（若为联合体申请的，联合体所有成员均需满足本款要求）</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（3）若投标申请人存在下述情况的，其申请将被评审小组予以否决：与招标人存在利害关系可能影响招标公正性的法人、其他组织或者个人；（若为联合体申请的，联合体所有成员须满足本条款要求）</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（4）投标申请人具备行政主管部门核发有效的建筑工程施工总承包三级及以上资质并具备《施工企业安全生产许可证》；（若为联合体申请的，联合体其中一方应满足本条款要求）</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（5）投标申请人应具备良好的投融资能力和资金实力：</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①投标申请人须提供由国内银行在本资格预审公告发布之日后出具的总额不少于人民币2000万元的自有资金证明材料；（若为联合体申请的，按照联合体各方累加值进行评审）</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②投标申请人须提供不少于4700万元人民币的的有效的金融机构贷款意向函或综合授信额度；（若为联合体申请的，按照联合体各方累加值进行评审）</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③投标申请人应承诺：投标申请人按约定完成项目资本金的筹集，除项目资本金以外的资金由项目公司负责融资，申请人根据需要提供金融机构认可的融资担保；若除项目资本金以外的资金无法实现项目融资，由申请人负责资金到位，保障项目建设进度需要。（若为联合体申请的，由联合体各方共同承诺）</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（6）投标申请人必须具备如下项目经验和业绩要求：</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自本项目资格预审公告发布之日起（不含发布当日）的前五年内投资申请人具备单项合同养老床位不少于40张的养老运营业绩；（若为联合体申请的，联合体其中一方应满足本条款要求）</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（7）本项目接受联合体申请，联合体各方均需持股且联合体牵头人需在项目公司中控股。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宋体" w:hAnsi="宋体" w:eastAsia="宋体" w:cs="宋体"/>
          <w:kern w:val="2"/>
          <w:sz w:val="28"/>
          <w:szCs w:val="28"/>
          <w:lang w:val="en-US" w:eastAsia="zh-CN" w:bidi="ar-SA"/>
        </w:rPr>
        <w:sectPr>
          <w:pgSz w:w="11907" w:h="16839"/>
          <w:pgMar w:top="1417" w:right="1531" w:bottom="1417" w:left="1531" w:header="720" w:footer="720" w:gutter="0"/>
          <w:pgBorders>
            <w:top w:val="none" w:sz="0" w:space="0"/>
            <w:left w:val="none" w:sz="0" w:space="0"/>
            <w:bottom w:val="none" w:sz="0" w:space="0"/>
            <w:right w:val="none" w:sz="0" w:space="0"/>
          </w:pgBorders>
          <w:pgNumType w:fmt="numberInDash"/>
          <w:cols w:space="720" w:num="1"/>
          <w:docGrid w:type="lines" w:linePitch="316" w:charSpace="0"/>
        </w:sectPr>
      </w:pPr>
      <w:r>
        <w:rPr>
          <w:rFonts w:hint="eastAsia" w:ascii="宋体" w:hAnsi="宋体" w:cs="宋体"/>
          <w:kern w:val="2"/>
          <w:sz w:val="28"/>
          <w:szCs w:val="28"/>
          <w:lang w:val="en-US" w:eastAsia="zh-CN" w:bidi="ar-SA"/>
        </w:rPr>
        <w:t>4</w:t>
      </w:r>
      <w:r>
        <w:rPr>
          <w:rFonts w:hint="eastAsia" w:ascii="宋体" w:hAnsi="宋体" w:eastAsia="宋体" w:cs="宋体"/>
          <w:kern w:val="2"/>
          <w:sz w:val="28"/>
          <w:szCs w:val="28"/>
          <w:lang w:val="en-US" w:eastAsia="zh-CN" w:bidi="ar-SA"/>
        </w:rPr>
        <w:t>.3本次招标不分标段，各投标申请人应对上述招标范围进行全部投标。</w:t>
      </w:r>
    </w:p>
    <w:p>
      <w:pPr>
        <w:keepNext w:val="0"/>
        <w:keepLines w:val="0"/>
        <w:pageBreakBefore w:val="0"/>
        <w:tabs>
          <w:tab w:val="left" w:pos="5855"/>
          <w:tab w:val="center" w:pos="7040"/>
        </w:tabs>
        <w:kinsoku/>
        <w:wordWrap/>
        <w:overflowPunct/>
        <w:topLinePunct w:val="0"/>
        <w:autoSpaceDE/>
        <w:autoSpaceDN/>
        <w:bidi w:val="0"/>
        <w:adjustRightInd/>
        <w:snapToGrid/>
        <w:spacing w:line="360" w:lineRule="auto"/>
        <w:ind w:right="0" w:rightChars="0"/>
        <w:jc w:val="left"/>
        <w:rPr>
          <w:rStyle w:val="19"/>
          <w:rFonts w:hint="eastAsia"/>
        </w:rPr>
      </w:pPr>
      <w:r>
        <w:rPr>
          <w:rFonts w:hint="eastAsia" w:ascii="宋体" w:hAnsi="宋体" w:eastAsia="宋体" w:cs="宋体"/>
          <w:b/>
          <w:sz w:val="28"/>
          <w:szCs w:val="28"/>
          <w:lang w:val="en-US" w:eastAsia="zh-CN"/>
        </w:rPr>
        <w:tab/>
      </w:r>
      <w:r>
        <w:rPr>
          <w:rFonts w:hint="eastAsia" w:ascii="宋体" w:hAnsi="宋体" w:eastAsia="宋体" w:cs="宋体"/>
          <w:b/>
          <w:sz w:val="28"/>
          <w:szCs w:val="28"/>
          <w:lang w:val="en-US" w:eastAsia="zh-CN"/>
        </w:rPr>
        <w:tab/>
      </w:r>
      <w:r>
        <w:rPr>
          <w:rStyle w:val="19"/>
          <w:rFonts w:hint="eastAsia"/>
          <w:lang w:val="en-US" w:eastAsia="zh-CN"/>
        </w:rPr>
        <w:t>五</w:t>
      </w:r>
      <w:r>
        <w:rPr>
          <w:rStyle w:val="19"/>
          <w:rFonts w:hint="eastAsia"/>
        </w:rPr>
        <w:t>、测试内容</w:t>
      </w:r>
    </w:p>
    <w:p>
      <w:pPr>
        <w:pStyle w:val="2"/>
        <w:keepNext w:val="0"/>
        <w:keepLines w:val="0"/>
        <w:pageBreakBefore w:val="0"/>
        <w:widowControl w:val="0"/>
        <w:kinsoku/>
        <w:wordWrap/>
        <w:overflowPunct/>
        <w:topLinePunct w:val="0"/>
        <w:autoSpaceDE/>
        <w:autoSpaceDN/>
        <w:bidi w:val="0"/>
        <w:adjustRightInd/>
        <w:snapToGrid/>
        <w:spacing w:before="0" w:beforeLines="50" w:after="0" w:line="240" w:lineRule="auto"/>
        <w:ind w:left="0" w:leftChars="0" w:right="0" w:rightChars="0" w:firstLine="0" w:firstLineChars="0"/>
        <w:jc w:val="center"/>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表5.1  重点测试内容</w:t>
      </w:r>
    </w:p>
    <w:tbl>
      <w:tblPr>
        <w:tblStyle w:val="12"/>
        <w:tblW w:w="13943" w:type="dxa"/>
        <w:tblInd w:w="0" w:type="dxa"/>
        <w:tblLayout w:type="fixed"/>
        <w:tblCellMar>
          <w:top w:w="0" w:type="dxa"/>
          <w:left w:w="108" w:type="dxa"/>
          <w:bottom w:w="0" w:type="dxa"/>
          <w:right w:w="108" w:type="dxa"/>
        </w:tblCellMar>
      </w:tblPr>
      <w:tblGrid>
        <w:gridCol w:w="3323"/>
        <w:gridCol w:w="4814"/>
        <w:gridCol w:w="5806"/>
      </w:tblGrid>
      <w:tr>
        <w:tblPrEx>
          <w:tblLayout w:type="fixed"/>
          <w:tblCellMar>
            <w:top w:w="0" w:type="dxa"/>
            <w:left w:w="108" w:type="dxa"/>
            <w:bottom w:w="0" w:type="dxa"/>
            <w:right w:w="108" w:type="dxa"/>
          </w:tblCellMar>
        </w:tblPrEx>
        <w:trPr>
          <w:trHeight w:val="600" w:hRule="atLeast"/>
          <w:tblHeader/>
        </w:trPr>
        <w:tc>
          <w:tcPr>
            <w:tcW w:w="3323" w:type="dxa"/>
            <w:tcBorders>
              <w:top w:val="single" w:color="auto" w:sz="4" w:space="0"/>
              <w:left w:val="single" w:color="auto" w:sz="8" w:space="0"/>
              <w:bottom w:val="single" w:color="auto" w:sz="4" w:space="0"/>
              <w:right w:val="single" w:color="auto" w:sz="4" w:space="0"/>
            </w:tcBorders>
            <w:shd w:val="clear" w:color="auto" w:fill="9BC2E6"/>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jc w:val="center"/>
              <w:rPr>
                <w:rFonts w:hint="eastAsia" w:ascii="宋体" w:hAnsi="宋体" w:eastAsia="宋体" w:cs="宋体"/>
                <w:kern w:val="0"/>
                <w:sz w:val="28"/>
                <w:szCs w:val="28"/>
              </w:rPr>
            </w:pPr>
            <w:r>
              <w:rPr>
                <w:rFonts w:hint="eastAsia" w:ascii="宋体" w:hAnsi="宋体" w:eastAsia="宋体" w:cs="宋体"/>
                <w:kern w:val="0"/>
                <w:sz w:val="28"/>
                <w:szCs w:val="28"/>
              </w:rPr>
              <w:t>项目</w:t>
            </w:r>
          </w:p>
        </w:tc>
        <w:tc>
          <w:tcPr>
            <w:tcW w:w="4814" w:type="dxa"/>
            <w:tcBorders>
              <w:top w:val="single" w:color="auto" w:sz="4" w:space="0"/>
              <w:left w:val="nil"/>
              <w:bottom w:val="single" w:color="auto" w:sz="4" w:space="0"/>
              <w:right w:val="single" w:color="auto" w:sz="4" w:space="0"/>
            </w:tcBorders>
            <w:shd w:val="clear" w:color="auto" w:fill="9BC2E6"/>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jc w:val="center"/>
              <w:rPr>
                <w:rFonts w:hint="eastAsia" w:ascii="宋体" w:hAnsi="宋体" w:eastAsia="宋体" w:cs="宋体"/>
                <w:kern w:val="0"/>
                <w:sz w:val="28"/>
                <w:szCs w:val="28"/>
              </w:rPr>
            </w:pPr>
            <w:r>
              <w:rPr>
                <w:rFonts w:hint="eastAsia" w:ascii="宋体" w:hAnsi="宋体" w:eastAsia="宋体" w:cs="宋体"/>
                <w:kern w:val="0"/>
                <w:sz w:val="28"/>
                <w:szCs w:val="28"/>
              </w:rPr>
              <w:t>初步实施方案设定</w:t>
            </w:r>
          </w:p>
        </w:tc>
        <w:tc>
          <w:tcPr>
            <w:tcW w:w="5806" w:type="dxa"/>
            <w:tcBorders>
              <w:top w:val="single" w:color="auto" w:sz="4" w:space="0"/>
              <w:left w:val="nil"/>
              <w:bottom w:val="single" w:color="auto" w:sz="4" w:space="0"/>
              <w:right w:val="single" w:color="auto" w:sz="4" w:space="0"/>
            </w:tcBorders>
            <w:shd w:val="clear" w:color="auto" w:fill="9BC2E6"/>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jc w:val="center"/>
              <w:rPr>
                <w:rFonts w:hint="eastAsia" w:ascii="宋体" w:hAnsi="宋体" w:eastAsia="宋体" w:cs="宋体"/>
                <w:kern w:val="0"/>
                <w:sz w:val="28"/>
                <w:szCs w:val="28"/>
              </w:rPr>
            </w:pPr>
            <w:r>
              <w:rPr>
                <w:rFonts w:hint="eastAsia" w:ascii="宋体" w:hAnsi="宋体" w:eastAsia="宋体" w:cs="宋体"/>
                <w:kern w:val="0"/>
                <w:sz w:val="28"/>
                <w:szCs w:val="28"/>
              </w:rPr>
              <w:t>社会投资人意见反馈</w:t>
            </w:r>
          </w:p>
        </w:tc>
      </w:tr>
      <w:tr>
        <w:tblPrEx>
          <w:tblLayout w:type="fixed"/>
          <w:tblCellMar>
            <w:top w:w="0" w:type="dxa"/>
            <w:left w:w="108" w:type="dxa"/>
            <w:bottom w:w="0" w:type="dxa"/>
            <w:right w:w="108" w:type="dxa"/>
          </w:tblCellMar>
        </w:tblPrEx>
        <w:trPr>
          <w:trHeight w:val="859" w:hRule="atLeast"/>
        </w:trPr>
        <w:tc>
          <w:tcPr>
            <w:tcW w:w="3323"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一期主体工程租金</w:t>
            </w:r>
          </w:p>
        </w:tc>
        <w:tc>
          <w:tcPr>
            <w:tcW w:w="48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jc w:val="left"/>
              <w:rPr>
                <w:rFonts w:hint="eastAsia" w:ascii="宋体" w:hAnsi="宋体" w:eastAsia="宋体" w:cs="宋体"/>
                <w:kern w:val="0"/>
                <w:sz w:val="28"/>
                <w:szCs w:val="28"/>
              </w:rPr>
            </w:pPr>
            <w:r>
              <w:rPr>
                <w:rFonts w:hint="eastAsia" w:ascii="宋体" w:hAnsi="宋体" w:eastAsia="宋体" w:cs="宋体"/>
                <w:kern w:val="0"/>
                <w:sz w:val="28"/>
                <w:szCs w:val="28"/>
              </w:rPr>
              <w:t>按每月每平方 10 元租赁费，整年租赁费用为 149.12 万元/年</w:t>
            </w:r>
          </w:p>
        </w:tc>
        <w:tc>
          <w:tcPr>
            <w:tcW w:w="58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jc w:val="left"/>
              <w:rPr>
                <w:rFonts w:hint="eastAsia"/>
                <w:lang w:eastAsia="zh-CN"/>
              </w:rPr>
            </w:pPr>
            <w:r>
              <w:rPr>
                <w:rFonts w:hint="eastAsia" w:ascii="宋体" w:hAnsi="宋体" w:eastAsia="宋体" w:cs="宋体"/>
                <w:kern w:val="0"/>
                <w:sz w:val="28"/>
                <w:szCs w:val="28"/>
                <w:lang w:eastAsia="zh-CN"/>
              </w:rPr>
              <w:t>根据全省其它类似项目，设置租赁费用</w:t>
            </w:r>
            <w:r>
              <w:rPr>
                <w:rFonts w:hint="eastAsia" w:ascii="宋体" w:hAnsi="宋体" w:eastAsia="宋体" w:cs="宋体"/>
                <w:kern w:val="0"/>
                <w:sz w:val="28"/>
                <w:szCs w:val="28"/>
              </w:rPr>
              <w:t>每月</w:t>
            </w:r>
            <w:r>
              <w:rPr>
                <w:rFonts w:hint="eastAsia" w:ascii="宋体" w:hAnsi="宋体" w:eastAsia="宋体" w:cs="宋体"/>
                <w:kern w:val="0"/>
                <w:sz w:val="28"/>
                <w:szCs w:val="28"/>
                <w:lang w:eastAsia="zh-CN"/>
              </w:rPr>
              <w:t>（或每年）</w:t>
            </w:r>
            <w:r>
              <w:rPr>
                <w:rFonts w:hint="eastAsia" w:ascii="宋体" w:hAnsi="宋体" w:eastAsia="宋体" w:cs="宋体"/>
                <w:kern w:val="0"/>
                <w:sz w:val="28"/>
                <w:szCs w:val="28"/>
              </w:rPr>
              <w:t>每平方</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u w:val="single"/>
                <w:lang w:val="en-US" w:eastAsia="zh-CN"/>
              </w:rPr>
              <w:t xml:space="preserve">  </w:t>
            </w:r>
            <w:r>
              <w:rPr>
                <w:rFonts w:hint="eastAsia" w:ascii="宋体" w:hAnsi="宋体" w:eastAsia="宋体" w:cs="宋体"/>
                <w:kern w:val="0"/>
                <w:sz w:val="28"/>
                <w:szCs w:val="28"/>
              </w:rPr>
              <w:t>元</w:t>
            </w:r>
            <w:r>
              <w:rPr>
                <w:rFonts w:hint="eastAsia" w:ascii="宋体" w:hAnsi="宋体" w:eastAsia="宋体" w:cs="宋体"/>
                <w:kern w:val="0"/>
                <w:sz w:val="28"/>
                <w:szCs w:val="28"/>
                <w:lang w:eastAsia="zh-CN"/>
              </w:rPr>
              <w:t>；（请附上相关项目材料）</w:t>
            </w:r>
          </w:p>
        </w:tc>
      </w:tr>
      <w:tr>
        <w:tblPrEx>
          <w:tblLayout w:type="fixed"/>
          <w:tblCellMar>
            <w:top w:w="0" w:type="dxa"/>
            <w:left w:w="108" w:type="dxa"/>
            <w:bottom w:w="0" w:type="dxa"/>
            <w:right w:w="108" w:type="dxa"/>
          </w:tblCellMar>
        </w:tblPrEx>
        <w:trPr>
          <w:trHeight w:val="960" w:hRule="atLeast"/>
        </w:trPr>
        <w:tc>
          <w:tcPr>
            <w:tcW w:w="3323"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二期建设时限</w:t>
            </w:r>
          </w:p>
        </w:tc>
        <w:tc>
          <w:tcPr>
            <w:tcW w:w="48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jc w:val="left"/>
              <w:rPr>
                <w:rFonts w:hint="eastAsia" w:ascii="宋体" w:hAnsi="宋体" w:eastAsia="宋体" w:cs="宋体"/>
                <w:kern w:val="0"/>
                <w:sz w:val="28"/>
                <w:szCs w:val="28"/>
                <w:lang w:eastAsia="zh-CN"/>
              </w:rPr>
            </w:pPr>
            <w:r>
              <w:rPr>
                <w:rFonts w:hint="eastAsia" w:ascii="宋体" w:hAnsi="宋体" w:eastAsia="宋体" w:cs="宋体"/>
                <w:kern w:val="0"/>
                <w:sz w:val="28"/>
                <w:szCs w:val="28"/>
                <w:lang w:val="en-US" w:eastAsia="zh-CN"/>
              </w:rPr>
              <w:t>与一期改建同时启动，建设期为12个月。</w:t>
            </w:r>
          </w:p>
        </w:tc>
        <w:tc>
          <w:tcPr>
            <w:tcW w:w="58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jc w:val="left"/>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政府在运营期第一</w:t>
            </w:r>
            <w:r>
              <w:rPr>
                <w:rFonts w:hint="eastAsia" w:ascii="宋体" w:hAnsi="宋体" w:eastAsia="宋体" w:cs="宋体"/>
                <w:kern w:val="0"/>
                <w:sz w:val="28"/>
                <w:szCs w:val="28"/>
                <w:lang w:val="en-US" w:eastAsia="zh-CN"/>
              </w:rPr>
              <w:t>年，提供</w:t>
            </w:r>
            <w:r>
              <w:rPr>
                <w:rFonts w:hint="eastAsia" w:ascii="宋体" w:hAnsi="宋体" w:eastAsia="宋体" w:cs="宋体"/>
                <w:kern w:val="0"/>
                <w:sz w:val="28"/>
                <w:szCs w:val="28"/>
                <w:u w:val="single"/>
                <w:lang w:val="en-US" w:eastAsia="zh-CN"/>
              </w:rPr>
              <w:t xml:space="preserve">   </w:t>
            </w:r>
            <w:r>
              <w:rPr>
                <w:rFonts w:hint="eastAsia" w:ascii="宋体" w:hAnsi="宋体" w:eastAsia="宋体" w:cs="宋体"/>
                <w:kern w:val="0"/>
                <w:sz w:val="28"/>
                <w:szCs w:val="28"/>
                <w:lang w:val="en-US" w:eastAsia="zh-CN"/>
              </w:rPr>
              <w:t>%床位的保底量；第二年，提供</w:t>
            </w:r>
            <w:r>
              <w:rPr>
                <w:rFonts w:hint="eastAsia" w:ascii="宋体" w:hAnsi="宋体" w:eastAsia="宋体" w:cs="宋体"/>
                <w:kern w:val="0"/>
                <w:sz w:val="28"/>
                <w:szCs w:val="28"/>
                <w:u w:val="single"/>
                <w:lang w:val="en-US" w:eastAsia="zh-CN"/>
              </w:rPr>
              <w:t xml:space="preserve">   </w:t>
            </w:r>
            <w:r>
              <w:rPr>
                <w:rFonts w:hint="eastAsia" w:ascii="宋体" w:hAnsi="宋体" w:eastAsia="宋体" w:cs="宋体"/>
                <w:kern w:val="0"/>
                <w:sz w:val="28"/>
                <w:szCs w:val="28"/>
                <w:lang w:val="en-US" w:eastAsia="zh-CN"/>
              </w:rPr>
              <w:t>%床位的保底量；第三年，提供</w:t>
            </w:r>
            <w:r>
              <w:rPr>
                <w:rFonts w:hint="eastAsia" w:ascii="宋体" w:hAnsi="宋体" w:eastAsia="宋体" w:cs="宋体"/>
                <w:kern w:val="0"/>
                <w:sz w:val="28"/>
                <w:szCs w:val="28"/>
                <w:u w:val="single"/>
                <w:lang w:val="en-US" w:eastAsia="zh-CN"/>
              </w:rPr>
              <w:t xml:space="preserve">   </w:t>
            </w:r>
            <w:r>
              <w:rPr>
                <w:rFonts w:hint="eastAsia" w:ascii="宋体" w:hAnsi="宋体" w:eastAsia="宋体" w:cs="宋体"/>
                <w:kern w:val="0"/>
                <w:sz w:val="28"/>
                <w:szCs w:val="28"/>
                <w:lang w:val="en-US" w:eastAsia="zh-CN"/>
              </w:rPr>
              <w:t>%床位的保底量……由政府负责支付不足保底量部分的床位费</w:t>
            </w:r>
            <w:bookmarkStart w:id="0" w:name="_GoBack"/>
            <w:bookmarkEnd w:id="0"/>
            <w:r>
              <w:rPr>
                <w:rFonts w:hint="eastAsia" w:ascii="宋体" w:hAnsi="宋体" w:eastAsia="宋体" w:cs="宋体"/>
                <w:kern w:val="0"/>
                <w:sz w:val="28"/>
                <w:szCs w:val="28"/>
                <w:lang w:val="en-US" w:eastAsia="zh-CN"/>
              </w:rPr>
              <w:t>。</w:t>
            </w:r>
          </w:p>
        </w:tc>
      </w:tr>
    </w:tbl>
    <w:p>
      <w:pPr>
        <w:pStyle w:val="2"/>
        <w:keepNext w:val="0"/>
        <w:keepLines w:val="0"/>
        <w:pageBreakBefore w:val="0"/>
        <w:widowControl w:val="0"/>
        <w:kinsoku/>
        <w:wordWrap/>
        <w:overflowPunct/>
        <w:topLinePunct w:val="0"/>
        <w:autoSpaceDE/>
        <w:autoSpaceDN/>
        <w:bidi w:val="0"/>
        <w:adjustRightInd/>
        <w:snapToGrid/>
        <w:spacing w:before="0" w:beforeLines="50" w:after="0" w:line="240" w:lineRule="auto"/>
        <w:ind w:left="0" w:leftChars="0" w:right="0" w:rightChars="0" w:firstLine="0" w:firstLineChars="0"/>
        <w:jc w:val="center"/>
        <w:textAlignment w:val="auto"/>
        <w:outlineLvl w:val="9"/>
        <w:rPr>
          <w:rFonts w:hint="eastAsia" w:ascii="宋体" w:hAnsi="宋体" w:eastAsia="宋体" w:cs="宋体"/>
          <w:b/>
          <w:bCs/>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50" w:after="0" w:line="240" w:lineRule="auto"/>
        <w:ind w:left="0" w:leftChars="0" w:right="0" w:rightChars="0" w:firstLine="0" w:firstLineChars="0"/>
        <w:jc w:val="center"/>
        <w:textAlignment w:val="auto"/>
        <w:outlineLvl w:val="9"/>
        <w:rPr>
          <w:rFonts w:hint="eastAsia" w:ascii="宋体" w:hAnsi="宋体" w:eastAsia="宋体" w:cs="宋体"/>
          <w:b/>
          <w:bCs/>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50" w:after="0" w:line="240" w:lineRule="auto"/>
        <w:ind w:left="0" w:leftChars="0" w:right="0" w:rightChars="0" w:firstLine="0" w:firstLineChars="0"/>
        <w:jc w:val="center"/>
        <w:textAlignment w:val="auto"/>
        <w:outlineLvl w:val="9"/>
        <w:rPr>
          <w:rFonts w:hint="eastAsia" w:ascii="宋体" w:hAnsi="宋体" w:eastAsia="宋体" w:cs="宋体"/>
          <w:b/>
          <w:bCs/>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50" w:after="0" w:line="240" w:lineRule="auto"/>
        <w:ind w:left="0" w:leftChars="0" w:right="0" w:rightChars="0" w:firstLine="0" w:firstLineChars="0"/>
        <w:jc w:val="center"/>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表5.2  其它相关测试内容</w:t>
      </w:r>
    </w:p>
    <w:tbl>
      <w:tblPr>
        <w:tblStyle w:val="12"/>
        <w:tblW w:w="13943" w:type="dxa"/>
        <w:tblInd w:w="0" w:type="dxa"/>
        <w:tblLayout w:type="fixed"/>
        <w:tblCellMar>
          <w:top w:w="0" w:type="dxa"/>
          <w:left w:w="108" w:type="dxa"/>
          <w:bottom w:w="0" w:type="dxa"/>
          <w:right w:w="108" w:type="dxa"/>
        </w:tblCellMar>
      </w:tblPr>
      <w:tblGrid>
        <w:gridCol w:w="1661"/>
        <w:gridCol w:w="1662"/>
        <w:gridCol w:w="5290"/>
        <w:gridCol w:w="5321"/>
        <w:gridCol w:w="9"/>
      </w:tblGrid>
      <w:tr>
        <w:tblPrEx>
          <w:tblLayout w:type="fixed"/>
          <w:tblCellMar>
            <w:top w:w="0" w:type="dxa"/>
            <w:left w:w="108" w:type="dxa"/>
            <w:bottom w:w="0" w:type="dxa"/>
            <w:right w:w="108" w:type="dxa"/>
          </w:tblCellMar>
        </w:tblPrEx>
        <w:trPr>
          <w:trHeight w:val="600" w:hRule="atLeast"/>
          <w:tblHeader/>
        </w:trPr>
        <w:tc>
          <w:tcPr>
            <w:tcW w:w="3323" w:type="dxa"/>
            <w:gridSpan w:val="2"/>
            <w:tcBorders>
              <w:top w:val="single" w:color="auto" w:sz="4" w:space="0"/>
              <w:left w:val="single" w:color="auto" w:sz="8" w:space="0"/>
              <w:bottom w:val="single" w:color="auto" w:sz="4" w:space="0"/>
              <w:right w:val="single" w:color="auto" w:sz="4" w:space="0"/>
            </w:tcBorders>
            <w:shd w:val="clear" w:color="auto" w:fill="9BC2E6"/>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项目</w:t>
            </w:r>
          </w:p>
        </w:tc>
        <w:tc>
          <w:tcPr>
            <w:tcW w:w="5290" w:type="dxa"/>
            <w:tcBorders>
              <w:top w:val="single" w:color="auto" w:sz="4" w:space="0"/>
              <w:left w:val="nil"/>
              <w:bottom w:val="single" w:color="auto" w:sz="4" w:space="0"/>
              <w:right w:val="single" w:color="auto" w:sz="4" w:space="0"/>
            </w:tcBorders>
            <w:shd w:val="clear" w:color="auto" w:fill="9BC2E6"/>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初步实施方案设定</w:t>
            </w:r>
          </w:p>
        </w:tc>
        <w:tc>
          <w:tcPr>
            <w:tcW w:w="5330" w:type="dxa"/>
            <w:gridSpan w:val="2"/>
            <w:tcBorders>
              <w:top w:val="single" w:color="auto" w:sz="4" w:space="0"/>
              <w:left w:val="nil"/>
              <w:bottom w:val="single" w:color="auto" w:sz="4" w:space="0"/>
              <w:right w:val="single" w:color="auto" w:sz="4" w:space="0"/>
            </w:tcBorders>
            <w:shd w:val="clear" w:color="auto" w:fill="9BC2E6"/>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社会投资人意见反馈</w:t>
            </w:r>
          </w:p>
        </w:tc>
      </w:tr>
      <w:tr>
        <w:tblPrEx>
          <w:tblLayout w:type="fixed"/>
          <w:tblCellMar>
            <w:top w:w="0" w:type="dxa"/>
            <w:left w:w="108" w:type="dxa"/>
            <w:bottom w:w="0" w:type="dxa"/>
            <w:right w:w="108" w:type="dxa"/>
          </w:tblCellMar>
        </w:tblPrEx>
        <w:trPr>
          <w:trHeight w:val="859" w:hRule="atLeast"/>
        </w:trPr>
        <w:tc>
          <w:tcPr>
            <w:tcW w:w="3323"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项目合作年限</w:t>
            </w:r>
          </w:p>
        </w:tc>
        <w:tc>
          <w:tcPr>
            <w:tcW w:w="52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建设期</w:t>
            </w: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rPr>
              <w:t>年+运营期</w:t>
            </w:r>
            <w:r>
              <w:rPr>
                <w:rFonts w:hint="eastAsia" w:ascii="宋体" w:hAnsi="宋体" w:eastAsia="宋体" w:cs="宋体"/>
                <w:kern w:val="0"/>
                <w:sz w:val="28"/>
                <w:szCs w:val="28"/>
                <w:lang w:val="en-US" w:eastAsia="zh-CN"/>
              </w:rPr>
              <w:t>29</w:t>
            </w:r>
            <w:r>
              <w:rPr>
                <w:rFonts w:hint="eastAsia" w:ascii="宋体" w:hAnsi="宋体" w:eastAsia="宋体" w:cs="宋体"/>
                <w:kern w:val="0"/>
                <w:sz w:val="28"/>
                <w:szCs w:val="28"/>
              </w:rPr>
              <w:t>年，项目合作期共</w:t>
            </w:r>
            <w:r>
              <w:rPr>
                <w:rFonts w:hint="eastAsia" w:ascii="宋体" w:hAnsi="宋体" w:eastAsia="宋体" w:cs="宋体"/>
                <w:kern w:val="0"/>
                <w:sz w:val="28"/>
                <w:szCs w:val="28"/>
                <w:lang w:val="en-US" w:eastAsia="zh-CN"/>
              </w:rPr>
              <w:t>30</w:t>
            </w:r>
            <w:r>
              <w:rPr>
                <w:rFonts w:hint="eastAsia" w:ascii="宋体" w:hAnsi="宋体" w:eastAsia="宋体" w:cs="宋体"/>
                <w:kern w:val="0"/>
                <w:sz w:val="28"/>
                <w:szCs w:val="28"/>
              </w:rPr>
              <w:t>年。</w:t>
            </w:r>
          </w:p>
        </w:tc>
        <w:tc>
          <w:tcPr>
            <w:tcW w:w="533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建设期</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年+运营期</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年，项目合作期共</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年。</w:t>
            </w:r>
          </w:p>
        </w:tc>
      </w:tr>
      <w:tr>
        <w:tblPrEx>
          <w:tblLayout w:type="fixed"/>
          <w:tblCellMar>
            <w:top w:w="0" w:type="dxa"/>
            <w:left w:w="108" w:type="dxa"/>
            <w:bottom w:w="0" w:type="dxa"/>
            <w:right w:w="108" w:type="dxa"/>
          </w:tblCellMar>
        </w:tblPrEx>
        <w:trPr>
          <w:trHeight w:val="960" w:hRule="atLeast"/>
        </w:trPr>
        <w:tc>
          <w:tcPr>
            <w:tcW w:w="3323"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资本金比例及股比</w:t>
            </w:r>
          </w:p>
        </w:tc>
        <w:tc>
          <w:tcPr>
            <w:tcW w:w="52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lang w:eastAsia="zh-CN"/>
              </w:rPr>
            </w:pPr>
            <w:r>
              <w:rPr>
                <w:rFonts w:hint="eastAsia" w:ascii="宋体" w:hAnsi="宋体" w:eastAsia="宋体" w:cs="宋体"/>
                <w:kern w:val="0"/>
                <w:sz w:val="28"/>
                <w:szCs w:val="28"/>
                <w:lang w:val="en-US" w:eastAsia="zh-CN"/>
              </w:rPr>
              <w:t>由社会资本独资，项目资本金占投资总额的30%。</w:t>
            </w:r>
          </w:p>
        </w:tc>
        <w:tc>
          <w:tcPr>
            <w:tcW w:w="533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项目资本金占投资总额的</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w:t>
            </w:r>
          </w:p>
        </w:tc>
      </w:tr>
      <w:tr>
        <w:tblPrEx>
          <w:tblLayout w:type="fixed"/>
          <w:tblCellMar>
            <w:top w:w="0" w:type="dxa"/>
            <w:left w:w="108" w:type="dxa"/>
            <w:bottom w:w="0" w:type="dxa"/>
            <w:right w:w="108" w:type="dxa"/>
          </w:tblCellMar>
        </w:tblPrEx>
        <w:trPr>
          <w:trHeight w:val="960" w:hRule="atLeast"/>
        </w:trPr>
        <w:tc>
          <w:tcPr>
            <w:tcW w:w="3323"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项目公司情况</w:t>
            </w:r>
          </w:p>
        </w:tc>
        <w:tc>
          <w:tcPr>
            <w:tcW w:w="52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项目公司注册资金</w:t>
            </w:r>
            <w:r>
              <w:rPr>
                <w:rFonts w:hint="eastAsia" w:ascii="宋体" w:hAnsi="宋体" w:eastAsia="宋体" w:cs="宋体"/>
                <w:kern w:val="0"/>
                <w:sz w:val="28"/>
                <w:szCs w:val="28"/>
                <w:lang w:val="en-US" w:eastAsia="zh-CN"/>
              </w:rPr>
              <w:t>1000万</w:t>
            </w:r>
            <w:r>
              <w:rPr>
                <w:rFonts w:hint="eastAsia" w:ascii="宋体" w:hAnsi="宋体" w:eastAsia="宋体" w:cs="宋体"/>
                <w:kern w:val="0"/>
                <w:sz w:val="28"/>
                <w:szCs w:val="28"/>
              </w:rPr>
              <w:t>元。</w:t>
            </w:r>
          </w:p>
        </w:tc>
        <w:tc>
          <w:tcPr>
            <w:tcW w:w="533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项目公司注册资金</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lang w:val="en-US" w:eastAsia="zh-CN"/>
              </w:rPr>
              <w:t>万元</w:t>
            </w:r>
            <w:r>
              <w:rPr>
                <w:rFonts w:hint="eastAsia" w:ascii="宋体" w:hAnsi="宋体" w:eastAsia="宋体" w:cs="宋体"/>
                <w:kern w:val="0"/>
                <w:sz w:val="28"/>
                <w:szCs w:val="28"/>
              </w:rPr>
              <w:t>。</w:t>
            </w:r>
          </w:p>
        </w:tc>
      </w:tr>
      <w:tr>
        <w:tblPrEx>
          <w:tblLayout w:type="fixed"/>
          <w:tblCellMar>
            <w:top w:w="0" w:type="dxa"/>
            <w:left w:w="108" w:type="dxa"/>
            <w:bottom w:w="0" w:type="dxa"/>
            <w:right w:w="108" w:type="dxa"/>
          </w:tblCellMar>
        </w:tblPrEx>
        <w:trPr>
          <w:trHeight w:val="1140" w:hRule="atLeast"/>
        </w:trPr>
        <w:tc>
          <w:tcPr>
            <w:tcW w:w="3323"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股权转让</w:t>
            </w:r>
          </w:p>
        </w:tc>
        <w:tc>
          <w:tcPr>
            <w:tcW w:w="52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本项目竣工验收合格</w:t>
            </w:r>
            <w:r>
              <w:rPr>
                <w:rFonts w:hint="eastAsia" w:ascii="宋体" w:hAnsi="宋体" w:eastAsia="宋体" w:cs="宋体"/>
                <w:kern w:val="0"/>
                <w:sz w:val="28"/>
                <w:szCs w:val="28"/>
                <w:lang w:val="en-US" w:eastAsia="zh-CN"/>
              </w:rPr>
              <w:t>且进入运营期的前五</w:t>
            </w:r>
            <w:r>
              <w:rPr>
                <w:rFonts w:hint="eastAsia" w:ascii="宋体" w:hAnsi="宋体" w:eastAsia="宋体" w:cs="宋体"/>
                <w:kern w:val="0"/>
                <w:sz w:val="28"/>
                <w:szCs w:val="28"/>
              </w:rPr>
              <w:t>年之内（含），不得转让其持有的项目公司的全部或部分股权。</w:t>
            </w:r>
          </w:p>
        </w:tc>
        <w:tc>
          <w:tcPr>
            <w:tcW w:w="533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本项目竣工验收合格</w:t>
            </w:r>
            <w:r>
              <w:rPr>
                <w:rFonts w:hint="eastAsia" w:ascii="宋体" w:hAnsi="宋体" w:eastAsia="宋体" w:cs="宋体"/>
                <w:kern w:val="0"/>
                <w:sz w:val="28"/>
                <w:szCs w:val="28"/>
                <w:lang w:val="en-US" w:eastAsia="zh-CN"/>
              </w:rPr>
              <w:t>且进入运营期的前</w:t>
            </w:r>
            <w:r>
              <w:rPr>
                <w:rFonts w:hint="eastAsia" w:ascii="宋体" w:hAnsi="宋体" w:eastAsia="宋体" w:cs="宋体"/>
                <w:kern w:val="0"/>
                <w:sz w:val="28"/>
                <w:szCs w:val="28"/>
                <w:u w:val="single"/>
                <w:lang w:val="en-US" w:eastAsia="zh-CN"/>
              </w:rPr>
              <w:t xml:space="preserve">  </w:t>
            </w:r>
            <w:r>
              <w:rPr>
                <w:rFonts w:hint="eastAsia" w:ascii="宋体" w:hAnsi="宋体" w:eastAsia="宋体" w:cs="宋体"/>
                <w:kern w:val="0"/>
                <w:sz w:val="28"/>
                <w:szCs w:val="28"/>
              </w:rPr>
              <w:t>年之内（含），不得转让其持有的项目公司的全部或部分股权。</w:t>
            </w:r>
          </w:p>
        </w:tc>
      </w:tr>
      <w:tr>
        <w:tblPrEx>
          <w:tblLayout w:type="fixed"/>
          <w:tblCellMar>
            <w:top w:w="0" w:type="dxa"/>
            <w:left w:w="108" w:type="dxa"/>
            <w:bottom w:w="0" w:type="dxa"/>
            <w:right w:w="108" w:type="dxa"/>
          </w:tblCellMar>
        </w:tblPrEx>
        <w:trPr>
          <w:trHeight w:val="600" w:hRule="atLeast"/>
        </w:trPr>
        <w:tc>
          <w:tcPr>
            <w:tcW w:w="1661" w:type="dxa"/>
            <w:vMerge w:val="restart"/>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回报机制</w:t>
            </w:r>
          </w:p>
        </w:tc>
        <w:tc>
          <w:tcPr>
            <w:tcW w:w="166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kern w:val="0"/>
                <w:sz w:val="28"/>
                <w:szCs w:val="28"/>
                <w:lang w:eastAsia="zh-CN"/>
              </w:rPr>
            </w:pPr>
            <w:r>
              <w:rPr>
                <w:rFonts w:hint="eastAsia" w:ascii="宋体" w:hAnsi="宋体" w:eastAsia="宋体" w:cs="宋体"/>
                <w:kern w:val="0"/>
                <w:sz w:val="28"/>
                <w:szCs w:val="28"/>
                <w:lang w:val="en-US" w:eastAsia="zh-CN"/>
              </w:rPr>
              <w:t>使用者付费</w:t>
            </w:r>
          </w:p>
        </w:tc>
        <w:tc>
          <w:tcPr>
            <w:tcW w:w="52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床位费单价</w:t>
            </w:r>
          </w:p>
        </w:tc>
        <w:tc>
          <w:tcPr>
            <w:tcW w:w="533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床位费不高于</w:t>
            </w:r>
            <w:r>
              <w:rPr>
                <w:rFonts w:hint="eastAsia" w:ascii="宋体" w:hAnsi="宋体" w:eastAsia="宋体" w:cs="宋体"/>
                <w:kern w:val="0"/>
                <w:sz w:val="28"/>
                <w:szCs w:val="28"/>
                <w:u w:val="single"/>
                <w:lang w:val="en-US" w:eastAsia="zh-CN"/>
              </w:rPr>
              <w:t xml:space="preserve">   </w:t>
            </w:r>
            <w:r>
              <w:rPr>
                <w:rFonts w:hint="eastAsia" w:ascii="宋体" w:hAnsi="宋体" w:eastAsia="宋体" w:cs="宋体"/>
                <w:kern w:val="0"/>
                <w:sz w:val="28"/>
                <w:szCs w:val="28"/>
                <w:lang w:val="en-US" w:eastAsia="zh-CN"/>
              </w:rPr>
              <w:t>元/月</w:t>
            </w:r>
          </w:p>
        </w:tc>
      </w:tr>
      <w:tr>
        <w:tblPrEx>
          <w:tblLayout w:type="fixed"/>
          <w:tblCellMar>
            <w:top w:w="0" w:type="dxa"/>
            <w:left w:w="108" w:type="dxa"/>
            <w:bottom w:w="0" w:type="dxa"/>
            <w:right w:w="108" w:type="dxa"/>
          </w:tblCellMar>
        </w:tblPrEx>
        <w:trPr>
          <w:trHeight w:val="600" w:hRule="atLeast"/>
        </w:trPr>
        <w:tc>
          <w:tcPr>
            <w:tcW w:w="1661" w:type="dxa"/>
            <w:vMerge w:val="continue"/>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p>
        </w:tc>
        <w:tc>
          <w:tcPr>
            <w:tcW w:w="16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p>
        </w:tc>
        <w:tc>
          <w:tcPr>
            <w:tcW w:w="52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三级护理费单价</w:t>
            </w:r>
          </w:p>
        </w:tc>
        <w:tc>
          <w:tcPr>
            <w:tcW w:w="533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三级护理费不高于</w:t>
            </w:r>
            <w:r>
              <w:rPr>
                <w:rFonts w:hint="eastAsia" w:ascii="宋体" w:hAnsi="宋体" w:eastAsia="宋体" w:cs="宋体"/>
                <w:kern w:val="0"/>
                <w:sz w:val="28"/>
                <w:szCs w:val="28"/>
                <w:u w:val="single"/>
                <w:lang w:val="en-US" w:eastAsia="zh-CN"/>
              </w:rPr>
              <w:t xml:space="preserve">   </w:t>
            </w:r>
            <w:r>
              <w:rPr>
                <w:rFonts w:hint="eastAsia" w:ascii="宋体" w:hAnsi="宋体" w:eastAsia="宋体" w:cs="宋体"/>
                <w:kern w:val="0"/>
                <w:sz w:val="28"/>
                <w:szCs w:val="28"/>
                <w:lang w:val="en-US" w:eastAsia="zh-CN"/>
              </w:rPr>
              <w:t>元/月</w:t>
            </w:r>
          </w:p>
        </w:tc>
      </w:tr>
      <w:tr>
        <w:tblPrEx>
          <w:tblLayout w:type="fixed"/>
          <w:tblCellMar>
            <w:top w:w="0" w:type="dxa"/>
            <w:left w:w="108" w:type="dxa"/>
            <w:bottom w:w="0" w:type="dxa"/>
            <w:right w:w="108" w:type="dxa"/>
          </w:tblCellMar>
        </w:tblPrEx>
        <w:trPr>
          <w:trHeight w:val="600" w:hRule="atLeast"/>
        </w:trPr>
        <w:tc>
          <w:tcPr>
            <w:tcW w:w="1661" w:type="dxa"/>
            <w:vMerge w:val="continue"/>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p>
        </w:tc>
        <w:tc>
          <w:tcPr>
            <w:tcW w:w="16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p>
        </w:tc>
        <w:tc>
          <w:tcPr>
            <w:tcW w:w="52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二级护理费单价</w:t>
            </w:r>
          </w:p>
        </w:tc>
        <w:tc>
          <w:tcPr>
            <w:tcW w:w="533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二级护理费不高于</w:t>
            </w:r>
            <w:r>
              <w:rPr>
                <w:rFonts w:hint="eastAsia" w:ascii="宋体" w:hAnsi="宋体" w:eastAsia="宋体" w:cs="宋体"/>
                <w:kern w:val="0"/>
                <w:sz w:val="28"/>
                <w:szCs w:val="28"/>
                <w:u w:val="single"/>
                <w:lang w:val="en-US" w:eastAsia="zh-CN"/>
              </w:rPr>
              <w:t xml:space="preserve">   </w:t>
            </w:r>
            <w:r>
              <w:rPr>
                <w:rFonts w:hint="eastAsia" w:ascii="宋体" w:hAnsi="宋体" w:eastAsia="宋体" w:cs="宋体"/>
                <w:kern w:val="0"/>
                <w:sz w:val="28"/>
                <w:szCs w:val="28"/>
                <w:lang w:val="en-US" w:eastAsia="zh-CN"/>
              </w:rPr>
              <w:t>元/月</w:t>
            </w:r>
          </w:p>
        </w:tc>
      </w:tr>
      <w:tr>
        <w:tblPrEx>
          <w:tblLayout w:type="fixed"/>
          <w:tblCellMar>
            <w:top w:w="0" w:type="dxa"/>
            <w:left w:w="108" w:type="dxa"/>
            <w:bottom w:w="0" w:type="dxa"/>
            <w:right w:w="108" w:type="dxa"/>
          </w:tblCellMar>
        </w:tblPrEx>
        <w:trPr>
          <w:trHeight w:val="600" w:hRule="atLeast"/>
        </w:trPr>
        <w:tc>
          <w:tcPr>
            <w:tcW w:w="1661" w:type="dxa"/>
            <w:vMerge w:val="continue"/>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p>
        </w:tc>
        <w:tc>
          <w:tcPr>
            <w:tcW w:w="16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p>
        </w:tc>
        <w:tc>
          <w:tcPr>
            <w:tcW w:w="52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一级护理费单价</w:t>
            </w:r>
          </w:p>
        </w:tc>
        <w:tc>
          <w:tcPr>
            <w:tcW w:w="533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一级护理费不高于</w:t>
            </w:r>
            <w:r>
              <w:rPr>
                <w:rFonts w:hint="eastAsia" w:ascii="宋体" w:hAnsi="宋体" w:eastAsia="宋体" w:cs="宋体"/>
                <w:kern w:val="0"/>
                <w:sz w:val="28"/>
                <w:szCs w:val="28"/>
                <w:u w:val="single"/>
                <w:lang w:val="en-US" w:eastAsia="zh-CN"/>
              </w:rPr>
              <w:t xml:space="preserve">   </w:t>
            </w:r>
            <w:r>
              <w:rPr>
                <w:rFonts w:hint="eastAsia" w:ascii="宋体" w:hAnsi="宋体" w:eastAsia="宋体" w:cs="宋体"/>
                <w:kern w:val="0"/>
                <w:sz w:val="28"/>
                <w:szCs w:val="28"/>
                <w:lang w:val="en-US" w:eastAsia="zh-CN"/>
              </w:rPr>
              <w:t>元/月</w:t>
            </w:r>
          </w:p>
        </w:tc>
      </w:tr>
      <w:tr>
        <w:tblPrEx>
          <w:tblLayout w:type="fixed"/>
          <w:tblCellMar>
            <w:top w:w="0" w:type="dxa"/>
            <w:left w:w="108" w:type="dxa"/>
            <w:bottom w:w="0" w:type="dxa"/>
            <w:right w:w="108" w:type="dxa"/>
          </w:tblCellMar>
        </w:tblPrEx>
        <w:trPr>
          <w:trHeight w:val="504" w:hRule="atLeast"/>
        </w:trPr>
        <w:tc>
          <w:tcPr>
            <w:tcW w:w="1661" w:type="dxa"/>
            <w:vMerge w:val="continue"/>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p>
        </w:tc>
        <w:tc>
          <w:tcPr>
            <w:tcW w:w="16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p>
        </w:tc>
        <w:tc>
          <w:tcPr>
            <w:tcW w:w="52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经营期内资本金内部</w:t>
            </w:r>
            <w:r>
              <w:rPr>
                <w:rFonts w:hint="eastAsia" w:ascii="宋体" w:hAnsi="宋体" w:eastAsia="宋体" w:cs="宋体"/>
                <w:kern w:val="0"/>
                <w:sz w:val="28"/>
                <w:szCs w:val="28"/>
              </w:rPr>
              <w:t>收益率不高于8%。</w:t>
            </w:r>
          </w:p>
        </w:tc>
        <w:tc>
          <w:tcPr>
            <w:tcW w:w="533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经营期内资本金内部</w:t>
            </w:r>
            <w:r>
              <w:rPr>
                <w:rFonts w:hint="eastAsia" w:ascii="宋体" w:hAnsi="宋体" w:eastAsia="宋体" w:cs="宋体"/>
                <w:kern w:val="0"/>
                <w:sz w:val="28"/>
                <w:szCs w:val="28"/>
              </w:rPr>
              <w:t>收益率不高于</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w:t>
            </w:r>
          </w:p>
        </w:tc>
      </w:tr>
      <w:tr>
        <w:tblPrEx>
          <w:tblLayout w:type="fixed"/>
          <w:tblCellMar>
            <w:top w:w="0" w:type="dxa"/>
            <w:left w:w="108" w:type="dxa"/>
            <w:bottom w:w="0" w:type="dxa"/>
            <w:right w:w="108" w:type="dxa"/>
          </w:tblCellMar>
        </w:tblPrEx>
        <w:trPr>
          <w:trHeight w:val="600" w:hRule="atLeast"/>
        </w:trPr>
        <w:tc>
          <w:tcPr>
            <w:tcW w:w="3323" w:type="dxa"/>
            <w:gridSpan w:val="2"/>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本项目履约担保</w:t>
            </w:r>
          </w:p>
        </w:tc>
        <w:tc>
          <w:tcPr>
            <w:tcW w:w="52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建设履约保函：</w:t>
            </w:r>
            <w:r>
              <w:rPr>
                <w:rFonts w:hint="eastAsia" w:ascii="宋体" w:hAnsi="宋体" w:eastAsia="宋体" w:cs="宋体"/>
                <w:kern w:val="0"/>
                <w:sz w:val="28"/>
                <w:szCs w:val="28"/>
                <w:lang w:val="en-US" w:eastAsia="zh-CN"/>
              </w:rPr>
              <w:t>300</w:t>
            </w:r>
            <w:r>
              <w:rPr>
                <w:rFonts w:hint="eastAsia" w:ascii="宋体" w:hAnsi="宋体" w:eastAsia="宋体" w:cs="宋体"/>
                <w:kern w:val="0"/>
                <w:sz w:val="28"/>
                <w:szCs w:val="28"/>
              </w:rPr>
              <w:t>万元</w:t>
            </w:r>
          </w:p>
        </w:tc>
        <w:tc>
          <w:tcPr>
            <w:tcW w:w="533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建设履约保函：</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万元</w:t>
            </w:r>
          </w:p>
        </w:tc>
      </w:tr>
      <w:tr>
        <w:tblPrEx>
          <w:tblLayout w:type="fixed"/>
          <w:tblCellMar>
            <w:top w:w="0" w:type="dxa"/>
            <w:left w:w="108" w:type="dxa"/>
            <w:bottom w:w="0" w:type="dxa"/>
            <w:right w:w="108" w:type="dxa"/>
          </w:tblCellMar>
        </w:tblPrEx>
        <w:trPr>
          <w:trHeight w:val="564" w:hRule="atLeast"/>
        </w:trPr>
        <w:tc>
          <w:tcPr>
            <w:tcW w:w="3323" w:type="dxa"/>
            <w:gridSpan w:val="2"/>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p>
        </w:tc>
        <w:tc>
          <w:tcPr>
            <w:tcW w:w="52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运营维护保函：</w:t>
            </w:r>
            <w:r>
              <w:rPr>
                <w:rFonts w:hint="eastAsia" w:ascii="宋体" w:hAnsi="宋体" w:eastAsia="宋体" w:cs="宋体"/>
                <w:kern w:val="0"/>
                <w:sz w:val="28"/>
                <w:szCs w:val="28"/>
                <w:lang w:val="en-US" w:eastAsia="zh-CN"/>
              </w:rPr>
              <w:t>150</w:t>
            </w:r>
            <w:r>
              <w:rPr>
                <w:rFonts w:hint="eastAsia" w:ascii="宋体" w:hAnsi="宋体" w:eastAsia="宋体" w:cs="宋体"/>
                <w:kern w:val="0"/>
                <w:sz w:val="28"/>
                <w:szCs w:val="28"/>
              </w:rPr>
              <w:t>万元</w:t>
            </w:r>
          </w:p>
        </w:tc>
        <w:tc>
          <w:tcPr>
            <w:tcW w:w="533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运营维护保函：</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万元</w:t>
            </w:r>
          </w:p>
        </w:tc>
      </w:tr>
      <w:tr>
        <w:tblPrEx>
          <w:tblLayout w:type="fixed"/>
          <w:tblCellMar>
            <w:top w:w="0" w:type="dxa"/>
            <w:left w:w="108" w:type="dxa"/>
            <w:bottom w:w="0" w:type="dxa"/>
            <w:right w:w="108" w:type="dxa"/>
          </w:tblCellMar>
        </w:tblPrEx>
        <w:trPr>
          <w:trHeight w:val="549" w:hRule="atLeast"/>
        </w:trPr>
        <w:tc>
          <w:tcPr>
            <w:tcW w:w="3323" w:type="dxa"/>
            <w:gridSpan w:val="2"/>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p>
        </w:tc>
        <w:tc>
          <w:tcPr>
            <w:tcW w:w="52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移交维修保函：200万元</w:t>
            </w:r>
          </w:p>
        </w:tc>
        <w:tc>
          <w:tcPr>
            <w:tcW w:w="533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移交维修保函：</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万元</w:t>
            </w:r>
          </w:p>
        </w:tc>
      </w:tr>
      <w:tr>
        <w:tblPrEx>
          <w:tblLayout w:type="fixed"/>
          <w:tblCellMar>
            <w:top w:w="0" w:type="dxa"/>
            <w:left w:w="108" w:type="dxa"/>
            <w:bottom w:w="0" w:type="dxa"/>
            <w:right w:w="108" w:type="dxa"/>
          </w:tblCellMar>
        </w:tblPrEx>
        <w:trPr>
          <w:gridAfter w:val="1"/>
          <w:wAfter w:w="9" w:type="dxa"/>
          <w:trHeight w:val="4842" w:hRule="atLeast"/>
        </w:trPr>
        <w:tc>
          <w:tcPr>
            <w:tcW w:w="33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其他说明</w:t>
            </w:r>
          </w:p>
        </w:tc>
        <w:tc>
          <w:tcPr>
            <w:tcW w:w="10611" w:type="dxa"/>
            <w:gridSpan w:val="2"/>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1、社会投资人对</w:t>
            </w:r>
            <w:r>
              <w:rPr>
                <w:rFonts w:hint="eastAsia" w:ascii="宋体" w:hAnsi="宋体" w:eastAsia="宋体" w:cs="宋体"/>
                <w:sz w:val="28"/>
                <w:szCs w:val="28"/>
                <w:lang w:val="en-US" w:eastAsia="zh-CN"/>
              </w:rPr>
              <w:t>营业外收入，包括综合停车场项目收入、广告费收入、便民服务收入，收入测算值的建议；</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2、社会投资人提出的本项目范围内的其他可经营性项目；</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3、社会投资人建议的养老配套医疗机构类别及功能定位；</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sz w:val="21"/>
                <w:szCs w:val="21"/>
                <w:lang w:val="en-US" w:eastAsia="zh-CN"/>
              </w:rPr>
            </w:pPr>
            <w:r>
              <w:rPr>
                <w:rFonts w:hint="eastAsia" w:ascii="宋体" w:hAnsi="宋体" w:cs="宋体"/>
                <w:kern w:val="0"/>
                <w:sz w:val="28"/>
                <w:szCs w:val="28"/>
                <w:lang w:val="en-US" w:eastAsia="zh-CN"/>
              </w:rPr>
              <w:t>4、</w:t>
            </w:r>
            <w:r>
              <w:rPr>
                <w:rFonts w:hint="eastAsia" w:ascii="宋体" w:hAnsi="宋体" w:eastAsia="宋体" w:cs="宋体"/>
                <w:kern w:val="0"/>
                <w:sz w:val="28"/>
                <w:szCs w:val="28"/>
              </w:rPr>
              <w:t>项目实施过程中，社会投资人的其他建议；</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5</w:t>
            </w:r>
            <w:r>
              <w:rPr>
                <w:rFonts w:hint="eastAsia" w:ascii="宋体" w:hAnsi="宋体" w:eastAsia="宋体" w:cs="宋体"/>
                <w:kern w:val="0"/>
                <w:sz w:val="28"/>
                <w:szCs w:val="28"/>
                <w:lang w:val="en-US" w:eastAsia="zh-CN"/>
              </w:rPr>
              <w:t>、社会投资人提出的资格条件建议；</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eastAsia="宋体" w:cs="宋体"/>
                <w:kern w:val="0"/>
                <w:sz w:val="28"/>
                <w:szCs w:val="28"/>
              </w:rPr>
            </w:pPr>
            <w:r>
              <w:rPr>
                <w:rFonts w:hint="eastAsia" w:ascii="宋体" w:hAnsi="宋体" w:cs="宋体"/>
                <w:kern w:val="0"/>
                <w:sz w:val="28"/>
                <w:szCs w:val="28"/>
                <w:lang w:val="en-US" w:eastAsia="zh-CN"/>
              </w:rPr>
              <w:t>6</w:t>
            </w:r>
            <w:r>
              <w:rPr>
                <w:rFonts w:hint="eastAsia" w:ascii="宋体" w:hAnsi="宋体" w:eastAsia="宋体" w:cs="宋体"/>
                <w:kern w:val="0"/>
                <w:sz w:val="28"/>
                <w:szCs w:val="28"/>
              </w:rPr>
              <w:t>、社会投资人的资质情况、净资产、资产负债率、PPP项目业绩、类似</w:t>
            </w:r>
            <w:r>
              <w:rPr>
                <w:rFonts w:hint="eastAsia" w:ascii="宋体" w:hAnsi="宋体" w:eastAsia="宋体" w:cs="宋体"/>
                <w:kern w:val="0"/>
                <w:sz w:val="28"/>
                <w:szCs w:val="28"/>
                <w:lang w:val="en-US" w:eastAsia="zh-CN"/>
              </w:rPr>
              <w:t>项目运营</w:t>
            </w:r>
            <w:r>
              <w:rPr>
                <w:rFonts w:hint="eastAsia" w:ascii="宋体" w:hAnsi="宋体" w:eastAsia="宋体" w:cs="宋体"/>
                <w:kern w:val="0"/>
                <w:sz w:val="28"/>
                <w:szCs w:val="28"/>
              </w:rPr>
              <w:t>业绩情况。</w:t>
            </w:r>
          </w:p>
        </w:tc>
      </w:tr>
    </w:tbl>
    <w:p>
      <w:pPr>
        <w:keepNext w:val="0"/>
        <w:keepLines w:val="0"/>
        <w:pageBreakBefore w:val="0"/>
        <w:kinsoku/>
        <w:wordWrap/>
        <w:overflowPunct/>
        <w:topLinePunct w:val="0"/>
        <w:autoSpaceDE/>
        <w:autoSpaceDN/>
        <w:bidi w:val="0"/>
        <w:adjustRightInd/>
        <w:snapToGrid/>
        <w:spacing w:line="360" w:lineRule="auto"/>
        <w:ind w:right="0" w:rightChars="0"/>
        <w:jc w:val="left"/>
        <w:rPr>
          <w:rFonts w:hint="eastAsia" w:ascii="宋体" w:hAnsi="宋体" w:eastAsia="宋体" w:cs="宋体"/>
          <w:sz w:val="28"/>
          <w:szCs w:val="28"/>
          <w:lang w:eastAsia="zh-CN"/>
        </w:rPr>
      </w:pPr>
    </w:p>
    <w:sectPr>
      <w:pgSz w:w="16838" w:h="11906" w:orient="landscape"/>
      <w:pgMar w:top="1440" w:right="1440" w:bottom="144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firstLine="560"/>
      <w:rPr>
        <w:sz w:val="20"/>
      </w:rPr>
    </w:pPr>
    <w:r>
      <w:rPr>
        <w:sz w:val="20"/>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2A"/>
    <w:rsid w:val="000643FD"/>
    <w:rsid w:val="00163282"/>
    <w:rsid w:val="00963C2A"/>
    <w:rsid w:val="0096740A"/>
    <w:rsid w:val="00A03F83"/>
    <w:rsid w:val="00A941EE"/>
    <w:rsid w:val="00B05F1F"/>
    <w:rsid w:val="00B70AD5"/>
    <w:rsid w:val="00BB671F"/>
    <w:rsid w:val="00F51750"/>
    <w:rsid w:val="010A5D67"/>
    <w:rsid w:val="012B5AD5"/>
    <w:rsid w:val="01515B83"/>
    <w:rsid w:val="018531B4"/>
    <w:rsid w:val="01A72947"/>
    <w:rsid w:val="01D02707"/>
    <w:rsid w:val="01F14A83"/>
    <w:rsid w:val="02B01D78"/>
    <w:rsid w:val="02B3125D"/>
    <w:rsid w:val="02F612B3"/>
    <w:rsid w:val="03347DBF"/>
    <w:rsid w:val="03661BF4"/>
    <w:rsid w:val="040A584C"/>
    <w:rsid w:val="047F13E1"/>
    <w:rsid w:val="0495013C"/>
    <w:rsid w:val="04B57435"/>
    <w:rsid w:val="04F765C4"/>
    <w:rsid w:val="055D36B2"/>
    <w:rsid w:val="058421AB"/>
    <w:rsid w:val="05DC4577"/>
    <w:rsid w:val="05DE328D"/>
    <w:rsid w:val="060B7C31"/>
    <w:rsid w:val="0628268B"/>
    <w:rsid w:val="062A7514"/>
    <w:rsid w:val="06667F1F"/>
    <w:rsid w:val="066E2A1A"/>
    <w:rsid w:val="06B1749B"/>
    <w:rsid w:val="06C11F18"/>
    <w:rsid w:val="06D2042A"/>
    <w:rsid w:val="07271ACE"/>
    <w:rsid w:val="07970E9F"/>
    <w:rsid w:val="07CE75F1"/>
    <w:rsid w:val="07D10C58"/>
    <w:rsid w:val="07F61AE6"/>
    <w:rsid w:val="082E26DB"/>
    <w:rsid w:val="08451FE0"/>
    <w:rsid w:val="08585425"/>
    <w:rsid w:val="08733F7D"/>
    <w:rsid w:val="08FC51BE"/>
    <w:rsid w:val="09686104"/>
    <w:rsid w:val="09A36F8B"/>
    <w:rsid w:val="09BB2E6C"/>
    <w:rsid w:val="09F14BDA"/>
    <w:rsid w:val="0AD369C3"/>
    <w:rsid w:val="0ADC136E"/>
    <w:rsid w:val="0B0A13BC"/>
    <w:rsid w:val="0B8010BD"/>
    <w:rsid w:val="0BCE6E33"/>
    <w:rsid w:val="0C727D34"/>
    <w:rsid w:val="0CE853B1"/>
    <w:rsid w:val="0D2C0601"/>
    <w:rsid w:val="0D79655D"/>
    <w:rsid w:val="0D94528D"/>
    <w:rsid w:val="0DAD42F5"/>
    <w:rsid w:val="0DB665A0"/>
    <w:rsid w:val="0E1A6392"/>
    <w:rsid w:val="0E694192"/>
    <w:rsid w:val="0E9A7CD7"/>
    <w:rsid w:val="0F905BAE"/>
    <w:rsid w:val="0FBF518A"/>
    <w:rsid w:val="0FE96A94"/>
    <w:rsid w:val="10031744"/>
    <w:rsid w:val="10381D9D"/>
    <w:rsid w:val="105136E7"/>
    <w:rsid w:val="106D13EA"/>
    <w:rsid w:val="10801528"/>
    <w:rsid w:val="10DD0C6A"/>
    <w:rsid w:val="111940C5"/>
    <w:rsid w:val="118F4DB9"/>
    <w:rsid w:val="119156F6"/>
    <w:rsid w:val="11995DDC"/>
    <w:rsid w:val="11C9765C"/>
    <w:rsid w:val="120659EF"/>
    <w:rsid w:val="12691AE8"/>
    <w:rsid w:val="126B6C92"/>
    <w:rsid w:val="127A7C3A"/>
    <w:rsid w:val="12AB4EFE"/>
    <w:rsid w:val="12E42B49"/>
    <w:rsid w:val="14451C32"/>
    <w:rsid w:val="14E87104"/>
    <w:rsid w:val="157138B1"/>
    <w:rsid w:val="159F446A"/>
    <w:rsid w:val="15A72241"/>
    <w:rsid w:val="163D4580"/>
    <w:rsid w:val="165701C3"/>
    <w:rsid w:val="16CF26BF"/>
    <w:rsid w:val="17906C45"/>
    <w:rsid w:val="17DC557F"/>
    <w:rsid w:val="18225C95"/>
    <w:rsid w:val="18BA4A40"/>
    <w:rsid w:val="193604DF"/>
    <w:rsid w:val="197144D4"/>
    <w:rsid w:val="1999371B"/>
    <w:rsid w:val="19DA293D"/>
    <w:rsid w:val="19EE7061"/>
    <w:rsid w:val="1A334614"/>
    <w:rsid w:val="1A5823BE"/>
    <w:rsid w:val="1AAC1BD2"/>
    <w:rsid w:val="1ABC15BD"/>
    <w:rsid w:val="1B5B738B"/>
    <w:rsid w:val="1B6076EF"/>
    <w:rsid w:val="1B804BC9"/>
    <w:rsid w:val="1BE871EA"/>
    <w:rsid w:val="1C1E6697"/>
    <w:rsid w:val="1C3F6F2D"/>
    <w:rsid w:val="1C5A76D1"/>
    <w:rsid w:val="1CFF1697"/>
    <w:rsid w:val="1D3B4236"/>
    <w:rsid w:val="1E2C7EC4"/>
    <w:rsid w:val="1E6F31D5"/>
    <w:rsid w:val="1EBB6880"/>
    <w:rsid w:val="1EDB233A"/>
    <w:rsid w:val="1EFA7C56"/>
    <w:rsid w:val="1F360EED"/>
    <w:rsid w:val="1F8A4FEC"/>
    <w:rsid w:val="1F8E78EC"/>
    <w:rsid w:val="1FA507E8"/>
    <w:rsid w:val="1FD37973"/>
    <w:rsid w:val="20F3627B"/>
    <w:rsid w:val="21992D36"/>
    <w:rsid w:val="21A122DB"/>
    <w:rsid w:val="21C41F1B"/>
    <w:rsid w:val="21CB1A9C"/>
    <w:rsid w:val="21E52B55"/>
    <w:rsid w:val="21E862DA"/>
    <w:rsid w:val="22475203"/>
    <w:rsid w:val="22A106CD"/>
    <w:rsid w:val="22D17130"/>
    <w:rsid w:val="233C0C37"/>
    <w:rsid w:val="23732CD1"/>
    <w:rsid w:val="239E5A1A"/>
    <w:rsid w:val="23B35195"/>
    <w:rsid w:val="2414349F"/>
    <w:rsid w:val="242361F8"/>
    <w:rsid w:val="242431DA"/>
    <w:rsid w:val="24967E64"/>
    <w:rsid w:val="25F74935"/>
    <w:rsid w:val="26180B9D"/>
    <w:rsid w:val="262E2DC3"/>
    <w:rsid w:val="266003F0"/>
    <w:rsid w:val="27390AD8"/>
    <w:rsid w:val="27A25A61"/>
    <w:rsid w:val="27C47FA9"/>
    <w:rsid w:val="28090C17"/>
    <w:rsid w:val="280E2EA2"/>
    <w:rsid w:val="28673426"/>
    <w:rsid w:val="286C4573"/>
    <w:rsid w:val="28A53C72"/>
    <w:rsid w:val="28AD3AD2"/>
    <w:rsid w:val="28F72D21"/>
    <w:rsid w:val="29A803D9"/>
    <w:rsid w:val="29E409ED"/>
    <w:rsid w:val="29E70568"/>
    <w:rsid w:val="2C123F47"/>
    <w:rsid w:val="2C40763F"/>
    <w:rsid w:val="2C890DAD"/>
    <w:rsid w:val="2CA173F2"/>
    <w:rsid w:val="2CE75B32"/>
    <w:rsid w:val="2D81487A"/>
    <w:rsid w:val="2DAF2FA9"/>
    <w:rsid w:val="2DC76083"/>
    <w:rsid w:val="2E22548F"/>
    <w:rsid w:val="2E2353E6"/>
    <w:rsid w:val="2E642BF7"/>
    <w:rsid w:val="2E914FE0"/>
    <w:rsid w:val="2EC03CA2"/>
    <w:rsid w:val="2EF83820"/>
    <w:rsid w:val="2F5B335E"/>
    <w:rsid w:val="2F6C2B59"/>
    <w:rsid w:val="2FA209FF"/>
    <w:rsid w:val="30175198"/>
    <w:rsid w:val="30B732DB"/>
    <w:rsid w:val="31863E05"/>
    <w:rsid w:val="31972383"/>
    <w:rsid w:val="31CB5EF3"/>
    <w:rsid w:val="32785D17"/>
    <w:rsid w:val="32E616A5"/>
    <w:rsid w:val="338851D7"/>
    <w:rsid w:val="338E356D"/>
    <w:rsid w:val="338E467A"/>
    <w:rsid w:val="339B6831"/>
    <w:rsid w:val="34502539"/>
    <w:rsid w:val="345A4397"/>
    <w:rsid w:val="34CE2C58"/>
    <w:rsid w:val="3529783C"/>
    <w:rsid w:val="3543053D"/>
    <w:rsid w:val="35E51CD4"/>
    <w:rsid w:val="36052C74"/>
    <w:rsid w:val="362D24A1"/>
    <w:rsid w:val="36DB766F"/>
    <w:rsid w:val="36F15F94"/>
    <w:rsid w:val="36FA72FB"/>
    <w:rsid w:val="37075AC3"/>
    <w:rsid w:val="37FA0B8D"/>
    <w:rsid w:val="37FF0B0A"/>
    <w:rsid w:val="38181C9D"/>
    <w:rsid w:val="38272FED"/>
    <w:rsid w:val="38580155"/>
    <w:rsid w:val="38A56535"/>
    <w:rsid w:val="38B60C02"/>
    <w:rsid w:val="3916769C"/>
    <w:rsid w:val="391F7BA9"/>
    <w:rsid w:val="397B1B1C"/>
    <w:rsid w:val="39B22183"/>
    <w:rsid w:val="39CB27DA"/>
    <w:rsid w:val="39D01051"/>
    <w:rsid w:val="3A17141F"/>
    <w:rsid w:val="3A306DF6"/>
    <w:rsid w:val="3AD35CDD"/>
    <w:rsid w:val="3BEB3AAB"/>
    <w:rsid w:val="3BF5648A"/>
    <w:rsid w:val="3C280E64"/>
    <w:rsid w:val="3C966064"/>
    <w:rsid w:val="3CB24949"/>
    <w:rsid w:val="3CC44D5C"/>
    <w:rsid w:val="3D134A26"/>
    <w:rsid w:val="3D142FC1"/>
    <w:rsid w:val="3EB228BE"/>
    <w:rsid w:val="3EFA569C"/>
    <w:rsid w:val="3F1F055E"/>
    <w:rsid w:val="3F6E2784"/>
    <w:rsid w:val="3FBD19BB"/>
    <w:rsid w:val="3FD73BFC"/>
    <w:rsid w:val="400225A3"/>
    <w:rsid w:val="40B374E6"/>
    <w:rsid w:val="40BB257F"/>
    <w:rsid w:val="40BB3974"/>
    <w:rsid w:val="41112654"/>
    <w:rsid w:val="413B65E1"/>
    <w:rsid w:val="41647E56"/>
    <w:rsid w:val="417976F3"/>
    <w:rsid w:val="41920016"/>
    <w:rsid w:val="41A33AF4"/>
    <w:rsid w:val="422357A5"/>
    <w:rsid w:val="422876EA"/>
    <w:rsid w:val="4259067A"/>
    <w:rsid w:val="43293FED"/>
    <w:rsid w:val="438D2F37"/>
    <w:rsid w:val="43C67B38"/>
    <w:rsid w:val="43DD79DA"/>
    <w:rsid w:val="449A3971"/>
    <w:rsid w:val="44D149F8"/>
    <w:rsid w:val="45156783"/>
    <w:rsid w:val="45717A80"/>
    <w:rsid w:val="45822191"/>
    <w:rsid w:val="458A45F3"/>
    <w:rsid w:val="459E4D8A"/>
    <w:rsid w:val="45EC7402"/>
    <w:rsid w:val="45EF626E"/>
    <w:rsid w:val="463813B0"/>
    <w:rsid w:val="4666072E"/>
    <w:rsid w:val="468B615F"/>
    <w:rsid w:val="47677A7F"/>
    <w:rsid w:val="47733B67"/>
    <w:rsid w:val="47CB63F0"/>
    <w:rsid w:val="47D258A1"/>
    <w:rsid w:val="4807257F"/>
    <w:rsid w:val="494D0D8C"/>
    <w:rsid w:val="49A1796F"/>
    <w:rsid w:val="4A423226"/>
    <w:rsid w:val="4A843285"/>
    <w:rsid w:val="4A9943BC"/>
    <w:rsid w:val="4AAF7AB6"/>
    <w:rsid w:val="4AC665C2"/>
    <w:rsid w:val="4ACC7DDB"/>
    <w:rsid w:val="4AD73F4F"/>
    <w:rsid w:val="4B237F35"/>
    <w:rsid w:val="4B927C77"/>
    <w:rsid w:val="4BCE4F06"/>
    <w:rsid w:val="4BEB6773"/>
    <w:rsid w:val="4C103943"/>
    <w:rsid w:val="4D0C7896"/>
    <w:rsid w:val="4D6525DA"/>
    <w:rsid w:val="4D7A74F8"/>
    <w:rsid w:val="4DF645C0"/>
    <w:rsid w:val="4DFE55EE"/>
    <w:rsid w:val="4E0F0567"/>
    <w:rsid w:val="4EC276CC"/>
    <w:rsid w:val="4F5A5544"/>
    <w:rsid w:val="4F5E7C47"/>
    <w:rsid w:val="4F8D0EBA"/>
    <w:rsid w:val="500C38FA"/>
    <w:rsid w:val="501224AF"/>
    <w:rsid w:val="50BD3AD5"/>
    <w:rsid w:val="50D12B42"/>
    <w:rsid w:val="50DA5467"/>
    <w:rsid w:val="516F21B0"/>
    <w:rsid w:val="519D0BD2"/>
    <w:rsid w:val="51F62802"/>
    <w:rsid w:val="51FD0D4A"/>
    <w:rsid w:val="522766BF"/>
    <w:rsid w:val="5251433D"/>
    <w:rsid w:val="527F1171"/>
    <w:rsid w:val="528332C6"/>
    <w:rsid w:val="52840081"/>
    <w:rsid w:val="528A368B"/>
    <w:rsid w:val="52BC7919"/>
    <w:rsid w:val="5343392F"/>
    <w:rsid w:val="535114D7"/>
    <w:rsid w:val="53784776"/>
    <w:rsid w:val="53AF2C78"/>
    <w:rsid w:val="53D14B1B"/>
    <w:rsid w:val="53DA50A6"/>
    <w:rsid w:val="542D4527"/>
    <w:rsid w:val="543C7D0B"/>
    <w:rsid w:val="54747879"/>
    <w:rsid w:val="54E66451"/>
    <w:rsid w:val="54EA0D4B"/>
    <w:rsid w:val="55201C11"/>
    <w:rsid w:val="555D6DA3"/>
    <w:rsid w:val="556502C3"/>
    <w:rsid w:val="56000A0B"/>
    <w:rsid w:val="56137FD5"/>
    <w:rsid w:val="562352FE"/>
    <w:rsid w:val="56EF1F97"/>
    <w:rsid w:val="577C5F77"/>
    <w:rsid w:val="578D4614"/>
    <w:rsid w:val="57AD0FCA"/>
    <w:rsid w:val="57E62D44"/>
    <w:rsid w:val="58014066"/>
    <w:rsid w:val="582E27C4"/>
    <w:rsid w:val="58690327"/>
    <w:rsid w:val="587D1303"/>
    <w:rsid w:val="58BD225A"/>
    <w:rsid w:val="58F64E92"/>
    <w:rsid w:val="590513D2"/>
    <w:rsid w:val="598B6979"/>
    <w:rsid w:val="59BE7D2A"/>
    <w:rsid w:val="5A3E26F0"/>
    <w:rsid w:val="5A537056"/>
    <w:rsid w:val="5AB83AE2"/>
    <w:rsid w:val="5ABC2D01"/>
    <w:rsid w:val="5AD07C64"/>
    <w:rsid w:val="5B682278"/>
    <w:rsid w:val="5B7A06F3"/>
    <w:rsid w:val="5BA0229B"/>
    <w:rsid w:val="5BFC3B06"/>
    <w:rsid w:val="5C255F1C"/>
    <w:rsid w:val="5D0D6520"/>
    <w:rsid w:val="5DAA0DCC"/>
    <w:rsid w:val="5E313C04"/>
    <w:rsid w:val="5EBF7036"/>
    <w:rsid w:val="5EC4697F"/>
    <w:rsid w:val="5F1479EC"/>
    <w:rsid w:val="5F234449"/>
    <w:rsid w:val="5F815B43"/>
    <w:rsid w:val="5F9B595E"/>
    <w:rsid w:val="600644D0"/>
    <w:rsid w:val="6043305E"/>
    <w:rsid w:val="606C49E5"/>
    <w:rsid w:val="60F10D2F"/>
    <w:rsid w:val="61234AC0"/>
    <w:rsid w:val="61314A24"/>
    <w:rsid w:val="614E59C6"/>
    <w:rsid w:val="61EF6781"/>
    <w:rsid w:val="625D69E3"/>
    <w:rsid w:val="62AC3CC2"/>
    <w:rsid w:val="630832AE"/>
    <w:rsid w:val="6345742C"/>
    <w:rsid w:val="63595BAA"/>
    <w:rsid w:val="636B6710"/>
    <w:rsid w:val="6390468D"/>
    <w:rsid w:val="63E768B0"/>
    <w:rsid w:val="64633B45"/>
    <w:rsid w:val="65245627"/>
    <w:rsid w:val="654A7E55"/>
    <w:rsid w:val="65811DA8"/>
    <w:rsid w:val="65901D4E"/>
    <w:rsid w:val="65E47407"/>
    <w:rsid w:val="66493D42"/>
    <w:rsid w:val="666C5412"/>
    <w:rsid w:val="669A6C63"/>
    <w:rsid w:val="66B17602"/>
    <w:rsid w:val="66E556E8"/>
    <w:rsid w:val="674C38AC"/>
    <w:rsid w:val="68821237"/>
    <w:rsid w:val="68942F85"/>
    <w:rsid w:val="68A6572E"/>
    <w:rsid w:val="68B26AD1"/>
    <w:rsid w:val="69665172"/>
    <w:rsid w:val="69726348"/>
    <w:rsid w:val="69DF7942"/>
    <w:rsid w:val="69F36AF0"/>
    <w:rsid w:val="6A1B1C09"/>
    <w:rsid w:val="6A461BB8"/>
    <w:rsid w:val="6A7A2943"/>
    <w:rsid w:val="6B174744"/>
    <w:rsid w:val="6B2E345C"/>
    <w:rsid w:val="6B322FB8"/>
    <w:rsid w:val="6BA94069"/>
    <w:rsid w:val="6BB06D14"/>
    <w:rsid w:val="6C170C9F"/>
    <w:rsid w:val="6C4724E5"/>
    <w:rsid w:val="6C614C76"/>
    <w:rsid w:val="6C6C62BE"/>
    <w:rsid w:val="6CB44C59"/>
    <w:rsid w:val="6D1C66E4"/>
    <w:rsid w:val="6DC04574"/>
    <w:rsid w:val="6E1104D9"/>
    <w:rsid w:val="6E1D75F9"/>
    <w:rsid w:val="6E2F6E9B"/>
    <w:rsid w:val="6E343F42"/>
    <w:rsid w:val="6E8D04DF"/>
    <w:rsid w:val="6EDF741E"/>
    <w:rsid w:val="6F263036"/>
    <w:rsid w:val="6F2D4954"/>
    <w:rsid w:val="6F3F210C"/>
    <w:rsid w:val="6F9540A3"/>
    <w:rsid w:val="6FA63F10"/>
    <w:rsid w:val="6FD507A7"/>
    <w:rsid w:val="70122C65"/>
    <w:rsid w:val="70494419"/>
    <w:rsid w:val="704B0051"/>
    <w:rsid w:val="70A34932"/>
    <w:rsid w:val="70C27B23"/>
    <w:rsid w:val="70D63EB3"/>
    <w:rsid w:val="71301F26"/>
    <w:rsid w:val="716F1387"/>
    <w:rsid w:val="71FA6875"/>
    <w:rsid w:val="721B6F15"/>
    <w:rsid w:val="72603446"/>
    <w:rsid w:val="7296587E"/>
    <w:rsid w:val="72CD7D3F"/>
    <w:rsid w:val="72D325AA"/>
    <w:rsid w:val="72DD2686"/>
    <w:rsid w:val="72DD7237"/>
    <w:rsid w:val="72FE0AE0"/>
    <w:rsid w:val="73915F96"/>
    <w:rsid w:val="73CA4F8D"/>
    <w:rsid w:val="73F80113"/>
    <w:rsid w:val="74262FBE"/>
    <w:rsid w:val="7448110F"/>
    <w:rsid w:val="748E6D67"/>
    <w:rsid w:val="74B50C11"/>
    <w:rsid w:val="74B537FA"/>
    <w:rsid w:val="74C55AD5"/>
    <w:rsid w:val="74FB7344"/>
    <w:rsid w:val="75140510"/>
    <w:rsid w:val="75F45A5B"/>
    <w:rsid w:val="761454E1"/>
    <w:rsid w:val="775210D9"/>
    <w:rsid w:val="775E2534"/>
    <w:rsid w:val="776937AD"/>
    <w:rsid w:val="781B327D"/>
    <w:rsid w:val="78315CE0"/>
    <w:rsid w:val="78350883"/>
    <w:rsid w:val="787A19D9"/>
    <w:rsid w:val="78DC7657"/>
    <w:rsid w:val="78EA5943"/>
    <w:rsid w:val="79467E01"/>
    <w:rsid w:val="797C5F20"/>
    <w:rsid w:val="79F13EA6"/>
    <w:rsid w:val="79F972DC"/>
    <w:rsid w:val="7A1F5D85"/>
    <w:rsid w:val="7A2E6180"/>
    <w:rsid w:val="7A4C7179"/>
    <w:rsid w:val="7AAC3C7B"/>
    <w:rsid w:val="7AB41370"/>
    <w:rsid w:val="7AE02661"/>
    <w:rsid w:val="7AE02C78"/>
    <w:rsid w:val="7BAC420C"/>
    <w:rsid w:val="7BD76E0E"/>
    <w:rsid w:val="7BE44BEA"/>
    <w:rsid w:val="7C0F3367"/>
    <w:rsid w:val="7C4671B1"/>
    <w:rsid w:val="7C6D0211"/>
    <w:rsid w:val="7C987303"/>
    <w:rsid w:val="7CA10648"/>
    <w:rsid w:val="7DD23264"/>
    <w:rsid w:val="7DD23843"/>
    <w:rsid w:val="7E2730B7"/>
    <w:rsid w:val="7E772465"/>
    <w:rsid w:val="7F685BD9"/>
    <w:rsid w:val="7F7A0E01"/>
    <w:rsid w:val="7FA87864"/>
    <w:rsid w:val="7FFE2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19"/>
    <w:qFormat/>
    <w:uiPriority w:val="9"/>
    <w:pPr>
      <w:keepNext/>
      <w:keepLines/>
      <w:spacing w:before="160" w:beforeLines="0" w:beforeAutospacing="0" w:after="160" w:afterLines="0" w:afterAutospacing="0" w:line="240" w:lineRule="auto"/>
      <w:jc w:val="center"/>
      <w:outlineLvl w:val="0"/>
    </w:pPr>
    <w:rPr>
      <w:b/>
      <w:kern w:val="44"/>
      <w:sz w:val="36"/>
    </w:rPr>
  </w:style>
  <w:style w:type="paragraph" w:styleId="5">
    <w:name w:val="heading 4"/>
    <w:basedOn w:val="1"/>
    <w:next w:val="1"/>
    <w:unhideWhenUsed/>
    <w:qFormat/>
    <w:uiPriority w:val="9"/>
    <w:pPr>
      <w:spacing w:before="50" w:beforeLines="50" w:after="50" w:afterLines="50" w:line="360" w:lineRule="auto"/>
      <w:ind w:firstLine="400"/>
      <w:outlineLvl w:val="3"/>
    </w:pPr>
    <w:rPr>
      <w:rFonts w:eastAsia="黑体"/>
      <w:b/>
      <w:bCs/>
      <w:szCs w:val="28"/>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6">
    <w:name w:val="Body Text"/>
    <w:basedOn w:val="1"/>
    <w:unhideWhenUsed/>
    <w:qFormat/>
    <w:uiPriority w:val="99"/>
    <w:pPr>
      <w:spacing w:after="120"/>
    </w:p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Hyperlink"/>
    <w:basedOn w:val="10"/>
    <w:qFormat/>
    <w:uiPriority w:val="0"/>
    <w:rPr>
      <w:u w:val="single"/>
    </w:rPr>
  </w:style>
  <w:style w:type="character" w:customStyle="1" w:styleId="13">
    <w:name w:val="日期 Char"/>
    <w:basedOn w:val="10"/>
    <w:link w:val="14"/>
    <w:semiHidden/>
    <w:qFormat/>
    <w:uiPriority w:val="0"/>
    <w:rPr>
      <w:rFonts w:ascii="Times New Roman" w:hAnsi="Times New Roman" w:eastAsia="宋体" w:cs="Times New Roman"/>
      <w:szCs w:val="21"/>
    </w:rPr>
  </w:style>
  <w:style w:type="paragraph" w:customStyle="1" w:styleId="14">
    <w:name w:val="日期1"/>
    <w:basedOn w:val="1"/>
    <w:next w:val="1"/>
    <w:link w:val="13"/>
    <w:qFormat/>
    <w:uiPriority w:val="0"/>
    <w:pPr>
      <w:ind w:left="100" w:leftChars="2500"/>
    </w:pPr>
  </w:style>
  <w:style w:type="character" w:customStyle="1" w:styleId="15">
    <w:name w:val="页眉 Char"/>
    <w:basedOn w:val="10"/>
    <w:link w:val="8"/>
    <w:semiHidden/>
    <w:qFormat/>
    <w:uiPriority w:val="99"/>
    <w:rPr>
      <w:kern w:val="2"/>
      <w:sz w:val="18"/>
      <w:szCs w:val="18"/>
    </w:rPr>
  </w:style>
  <w:style w:type="character" w:customStyle="1" w:styleId="16">
    <w:name w:val="页脚 Char"/>
    <w:basedOn w:val="10"/>
    <w:link w:val="7"/>
    <w:qFormat/>
    <w:uiPriority w:val="99"/>
    <w:rPr>
      <w:kern w:val="2"/>
      <w:sz w:val="18"/>
      <w:szCs w:val="18"/>
    </w:rPr>
  </w:style>
  <w:style w:type="paragraph" w:customStyle="1" w:styleId="17">
    <w:name w:val="Table Paragraph"/>
    <w:basedOn w:val="1"/>
    <w:qFormat/>
    <w:uiPriority w:val="1"/>
    <w:rPr>
      <w:rFonts w:ascii="仿宋_GB2312" w:hAnsi="仿宋_GB2312" w:eastAsia="仿宋_GB2312" w:cs="仿宋_GB2312"/>
    </w:rPr>
  </w:style>
  <w:style w:type="paragraph" w:customStyle="1" w:styleId="18">
    <w:name w:val="列出段落1"/>
    <w:basedOn w:val="1"/>
    <w:qFormat/>
    <w:uiPriority w:val="1"/>
    <w:pPr>
      <w:ind w:left="670" w:hanging="559"/>
    </w:pPr>
    <w:rPr>
      <w:rFonts w:ascii="黑体" w:hAnsi="黑体" w:eastAsia="黑体" w:cs="黑体"/>
    </w:rPr>
  </w:style>
  <w:style w:type="character" w:customStyle="1" w:styleId="19">
    <w:name w:val="标题 1 Char"/>
    <w:link w:val="4"/>
    <w:qFormat/>
    <w:uiPriority w:val="0"/>
    <w:rPr>
      <w:rFonts w:eastAsia="宋体"/>
      <w:b/>
      <w:kern w:val="44"/>
      <w:sz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889</Words>
  <Characters>5068</Characters>
  <Lines>42</Lines>
  <Paragraphs>11</Paragraphs>
  <ScaleCrop>false</ScaleCrop>
  <LinksUpToDate>false</LinksUpToDate>
  <CharactersWithSpaces>5946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2013-07-26T02:55:00Z</dcterms:created>
  <dc:creator>weixx</dc:creator>
  <cp:lastModifiedBy>冷月雄心</cp:lastModifiedBy>
  <cp:lastPrinted>2018-04-17T14:53:00Z</cp:lastPrinted>
  <dcterms:modified xsi:type="dcterms:W3CDTF">2018-04-18T03:14:14Z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