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26" w:tblpY="3124"/>
        <w:tblOverlap w:val="never"/>
        <w:tblW w:w="13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95"/>
        <w:gridCol w:w="1338"/>
        <w:gridCol w:w="4357"/>
        <w:gridCol w:w="4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新店村古城26号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新店镇新店村古城26号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新店古城遗公园内（闽越文化展示馆）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新店村古城25号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新店镇新店村古城2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新店古城遗公园内（闽都食俗体验馆）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许氏宗祠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鼓山镇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远中村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许氏宗祠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三远地块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土发中心已收储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远东1116号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鼓山镇远东1116号（原远东45号）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三远地块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土发中心已收储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富沙叶氏宗祠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鼓山镇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横屿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富沙叶氏宗祠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民间信仰场所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萧治安故居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鼓山镇西边47号（萧治安故居）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迁移项目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，市城乡建总正在修缮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西边88号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鼓山镇西边88号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迁移项目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，市城乡建总正在修缮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汤斜村44、45号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新店镇汤斜村44、45号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市市政公司已完成迁建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四安村16号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新店镇四安村16号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晋安区新店镇五四北科创产业园地块（汤斜）地块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新店四安村黄氏宗祠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新店镇新店镇四安村16号西侧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晋安区新店镇五四北科创产业园地块（汤斜）地块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四安村27号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新店镇新店镇四安村27号（原四安村28号）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晋安区新店镇五四北科创产业园地块（汤斜）地块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斗顶村324号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新店镇新店镇斗顶村324号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诸善堂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市土发中心已收储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斗顶村322号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晋安区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新店镇斗顶村322号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市土发中心已收储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晋安区第一批传统风貌建筑建议名单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GI4ODAwMDdkMDdhZjExYzQ3YmQyZDk3OTAzMGEifQ=="/>
  </w:docVars>
  <w:rsids>
    <w:rsidRoot w:val="6DA54634"/>
    <w:rsid w:val="44621D2C"/>
    <w:rsid w:val="6DA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565</Characters>
  <Lines>0</Lines>
  <Paragraphs>0</Paragraphs>
  <TotalTime>3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2022-12-19T02:08:00Z</dcterms:created>
  <dc:creator>陌路人生</dc:creator>
  <cp:lastModifiedBy>陌路人生</cp:lastModifiedBy>
  <dcterms:modified xsi:type="dcterms:W3CDTF">2022-12-19T02:19:03Z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25A2362788EB451BACC644F10C9D4CC5</vt:lpwstr>
  </property>
</Properties>
</file>