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44"/>
          <w:szCs w:val="44"/>
          <w:lang w:eastAsia="zh-CN"/>
        </w:rPr>
        <w:t>福州市</w:t>
      </w:r>
      <w:r>
        <w:rPr>
          <w:rFonts w:hint="eastAsia"/>
          <w:b/>
          <w:bCs/>
          <w:sz w:val="44"/>
          <w:szCs w:val="44"/>
        </w:rPr>
        <w:t>晋安区</w:t>
      </w:r>
      <w:r>
        <w:rPr>
          <w:rFonts w:hint="eastAsia"/>
          <w:b/>
          <w:bCs/>
          <w:sz w:val="44"/>
          <w:szCs w:val="44"/>
          <w:lang w:eastAsia="zh-CN"/>
        </w:rPr>
        <w:t>应急管理局随机抽查</w:t>
      </w:r>
      <w:r>
        <w:rPr>
          <w:rFonts w:hint="eastAsia"/>
          <w:b/>
          <w:bCs/>
          <w:sz w:val="44"/>
          <w:szCs w:val="44"/>
        </w:rPr>
        <w:t>事项清单</w:t>
      </w:r>
    </w:p>
    <w:p>
      <w:pPr>
        <w:spacing w:line="320" w:lineRule="exact"/>
        <w:jc w:val="left"/>
        <w:rPr>
          <w:rFonts w:ascii="华文中宋" w:hAnsi="华文中宋" w:eastAsia="华文中宋"/>
          <w:sz w:val="36"/>
          <w:szCs w:val="36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危险化学品</w:t>
      </w:r>
      <w:r>
        <w:rPr>
          <w:rFonts w:hint="eastAsia" w:ascii="黑体" w:hAnsi="黑体" w:eastAsia="黑体"/>
          <w:sz w:val="32"/>
          <w:szCs w:val="32"/>
          <w:lang w:eastAsia="zh-CN"/>
        </w:rPr>
        <w:t>、烟花爆竹、工矿商贸企业</w:t>
      </w:r>
      <w:r>
        <w:rPr>
          <w:rFonts w:hint="eastAsia" w:ascii="黑体" w:hAnsi="黑体" w:eastAsia="黑体"/>
          <w:sz w:val="32"/>
          <w:szCs w:val="32"/>
        </w:rPr>
        <w:t>随机抽查重点事项</w:t>
      </w:r>
    </w:p>
    <w:tbl>
      <w:tblPr>
        <w:tblStyle w:val="8"/>
        <w:tblW w:w="13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23"/>
        <w:gridCol w:w="1582"/>
        <w:gridCol w:w="2970"/>
        <w:gridCol w:w="3720"/>
        <w:gridCol w:w="2025"/>
        <w:gridCol w:w="184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抽查对象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抽查事项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检查依据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抽查主体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07" w:firstLineChars="98"/>
              <w:textAlignment w:val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抽查方式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危险化学品生产、经营（带仓储设施）企业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20" w:firstLineChars="200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人员和资质管理情况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《安全生产法》第十九条、第二十一条、第二十四条、第二十五条、第二十七条、第四十六条、第五十四条；《危险化学品安全管理条例》第十四条、第二十九条、第三十三条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eastAsia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危险化学品生产、经营（带仓储设施）企业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20" w:firstLineChars="200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工艺管理情况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《安全生产法》第十八条、第三十三条、第三十八条；《危险化学品生产企业安全生产许可证实施办法》（国家安全监管总局令第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危险化学品生产、经营（带仓储设施）企业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20" w:firstLineChars="200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设备设施管理情况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《安全生产法》第三十三条、第三十五条、第三十八条；《危险化学品生产企业安全生产许可证实施办法》（国家安全监管总局令第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危险化学品生产、经营（带仓储设施）企业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危险化学品安全技术说明书、安全标签及储存管理情况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《危险化学品安全管理条例》第十五条、第二十四条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烟花爆竹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批发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许可条件保持情况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《烟花爆竹安全管理条例》第八条；《烟花爆竹生产企业安全生产许可证实施办法》（国家安全监管总局令第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烟花爆竹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批发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生产活动情况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《烟花爆竹安全管理条例》第十条至第十五条，第二十一条；《烟花爆竹生产企业安全生产许可证实施办法》（国家安全监管总局令第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烟花爆竹经营单位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批发许可条件保持情况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《烟花爆竹安全管理条例》第十七条；《烟花爆竹经营许可实施办法》（国家安全监管总局令第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烟花爆竹经营单位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零售许可条件保持情况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《烟花爆竹安全管理条例》第十八条；《烟花爆竹经营许可实施办法》（国家安全监管总局令第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烟花爆竹经营单位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经营活动情况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《烟花爆竹安全管理条例》第二十条、第二十一条；《烟花爆竹经营许可实施办法》（国家安全监管总局令第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非药品类易制毒化学品经营企业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许可（备案）条件保持情况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《易制毒化学品管理条例》第七条、第八条、第九条、第十条、第十一条、第十二条、第十三条、第三十二条；《非药品类易制毒化学品生产、经营许可办法》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国家安全监管总局令第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非药品类易制毒化学品经营企业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报告生产、经营的非药品类易制毒化学品的品种、数量和主要流向等情况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《易制毒化学品管理条例》第七条、第八条、第九条、第十条、第十一条、第十二条、第十三条、第三十二条；《非药品类易制毒化学品生产、经营许可办法》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国家安全监管总局令第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金属、非金属矿山企业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监管对象安全生产的情况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安全生产法》第十七条 生产经营单位应当具备本法和有关法律、行政法规和国家标准或者行业标准规定的安全生产条件；不具备安全生产条件的，不得从事生产经营活动。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非煤矿山企业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矿山安全设施是否由具有资质的设计单位设计，并通过监管部门审查，经竣工验收合格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《安全生产法》第十七条 生产经营单位应当具备本法和有关法律、行政法规和国家标准或者行业标准规定的安全生产条件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纺织企业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液化室、燃气贮存罐、储油罐设置和布局情况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《安全生产法》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第三十八天，《纺织工业企业安全管理规范》（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AQ7002-2007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《工贸行业重大生产安全事故隐患判定标准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2017版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》（安监总管四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{2017}129号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纺织企业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危险品储存安全措施情况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安全生产法》第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三十六</w:t>
            </w: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，《纺织工业企业安全管理规范》（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AQ7002-2007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《工贸行业重大生产安全事故隐患判定标准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2017版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》（安监总管四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{2017}129号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非煤矿山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基本图纸及与实际符合情况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《金属非金属矿山安全规程》（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GB16423-2006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非煤矿山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许可情况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《安全生产许可证条例》第二条、第九条、第十三条，《非煤矿山企业安全生产许可证实施办法》第二条、第二十一条，第二十八条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非煤矿山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采掘作业管理情况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《安全生产法》第五十四条，《金属非金属矿山安全规程》（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GB16423-2006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非煤矿山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边坡现场管理情况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《安全生产法》第三十八条，《金属非金属矿山安全规程》（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GB16423-2006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粉尘涉爆企业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粉尘爆炸危险场所的设置情况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《安全生产法》第三十八条，《粉尘防爆安全规程》（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GB15577-2018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），《工贸行业重大生产安全事故隐患判定标准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2017版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》（安监总管四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{2017}129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粉尘涉爆企业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除尘系统的安全措施情况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《安全生产法》第三十八条，《粉尘防爆安全规程》（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GB15577-2018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），《工贸行业重大生产安全事故隐患判定标准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2017版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》（安监总管四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{2017}129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粉尘涉爆企业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防火防爆情况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《安全生产法》第三十三条、第三十八条，《粉尘防爆安全规程》（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GB15577-2018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），《工贸行业重大生产安全事故隐患判定标准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2017版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》（安监总管四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{2017}129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有限空间企业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作业场所安全警示标志设置情况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《安全生产法》第三十二条，《工贸行业重大生产安全事故隐患判定标准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2017版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》（安监总管四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{2017}129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有限空间企业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作业现场安全管理情况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《工贸企业有限空间作业安全管理与监督暂行规定》第九条、第十六条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有限空间企业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作业审批制度的落实情况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《安全生产法》第三十八条，《工贸行业重大生产安全事故隐患判定标准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2017版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》（安监总管四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{2017}129号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），《工贸企业有限空间作业安全管理与监督暂行规定》第八条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液氨制冷企业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包装间、分割间、产品整理间等人员较多场所空调系统的制冷方式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《安全生产法》第三十八，《冷库设计规范》（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GB50072-2010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）《氨制冷企业安全规范》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(AQ7015-2018),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《工贸行业重大生产安全事故隐患判定标准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2017版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》（安监总管四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{2017}129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液氨制冷企业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人员较多的生产场所使用快速冻结装置防护情况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《安全生产法》第三十八，《冷库设计规范》（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GB50072-2010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）《氨制冷企业安全规范》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(AQ7015-2018),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《工贸行业重大生产安全事故隐患判定标准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2017版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》（安监总管四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{2017}129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商贸企业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10" w:firstLineChars="1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主要负责人履行职责情况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《安全生产法》第十八，生产经营单位的主要负责人对本单位安全生产工作负有下列职责：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区应急管理局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定期抽查和不定期抽查相结合的方式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88" w:right="1701" w:bottom="1588" w:left="1474" w:header="0" w:footer="907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C0"/>
    <w:rsid w:val="00087EDF"/>
    <w:rsid w:val="000C45C4"/>
    <w:rsid w:val="000F4E88"/>
    <w:rsid w:val="00177D16"/>
    <w:rsid w:val="001B125F"/>
    <w:rsid w:val="001F6F25"/>
    <w:rsid w:val="00227C45"/>
    <w:rsid w:val="0025205F"/>
    <w:rsid w:val="002C3A14"/>
    <w:rsid w:val="002D539A"/>
    <w:rsid w:val="00316B75"/>
    <w:rsid w:val="00382E59"/>
    <w:rsid w:val="003B5FB4"/>
    <w:rsid w:val="003E76C0"/>
    <w:rsid w:val="0044145D"/>
    <w:rsid w:val="00465908"/>
    <w:rsid w:val="00485DC2"/>
    <w:rsid w:val="004E3E52"/>
    <w:rsid w:val="004F70FD"/>
    <w:rsid w:val="005A7D76"/>
    <w:rsid w:val="005E37F3"/>
    <w:rsid w:val="00756139"/>
    <w:rsid w:val="007973A3"/>
    <w:rsid w:val="00802670"/>
    <w:rsid w:val="00822F2D"/>
    <w:rsid w:val="00892443"/>
    <w:rsid w:val="008C2483"/>
    <w:rsid w:val="00964091"/>
    <w:rsid w:val="00AA491B"/>
    <w:rsid w:val="00AC0958"/>
    <w:rsid w:val="00AE1523"/>
    <w:rsid w:val="00BB2838"/>
    <w:rsid w:val="00C612BC"/>
    <w:rsid w:val="00C8028B"/>
    <w:rsid w:val="00CB1FA5"/>
    <w:rsid w:val="00D15C23"/>
    <w:rsid w:val="00D27261"/>
    <w:rsid w:val="00D34F79"/>
    <w:rsid w:val="00D56202"/>
    <w:rsid w:val="00E454CF"/>
    <w:rsid w:val="00F01ACA"/>
    <w:rsid w:val="00F23612"/>
    <w:rsid w:val="00F35F11"/>
    <w:rsid w:val="00F430E7"/>
    <w:rsid w:val="00F826BA"/>
    <w:rsid w:val="00FC06F7"/>
    <w:rsid w:val="081218A3"/>
    <w:rsid w:val="088C3E6F"/>
    <w:rsid w:val="09954B16"/>
    <w:rsid w:val="0CCF114B"/>
    <w:rsid w:val="11260199"/>
    <w:rsid w:val="1FAB2417"/>
    <w:rsid w:val="242F54C2"/>
    <w:rsid w:val="273C4960"/>
    <w:rsid w:val="282E12BD"/>
    <w:rsid w:val="283311D8"/>
    <w:rsid w:val="3CA06C67"/>
    <w:rsid w:val="40857DF1"/>
    <w:rsid w:val="4B113095"/>
    <w:rsid w:val="5096384E"/>
    <w:rsid w:val="544654FC"/>
    <w:rsid w:val="5DA27FDC"/>
    <w:rsid w:val="63E869B9"/>
    <w:rsid w:val="651E6A71"/>
    <w:rsid w:val="752922DC"/>
    <w:rsid w:val="7AF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99"/>
    <w:pPr>
      <w:spacing w:line="240" w:lineRule="atLeast"/>
    </w:pPr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qFormat/>
    <w:uiPriority w:val="99"/>
    <w:rPr>
      <w:rFonts w:cs="Times New Roman"/>
      <w:color w:val="800080"/>
      <w:u w:val="single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basedOn w:val="10"/>
    <w:link w:val="3"/>
    <w:semiHidden/>
    <w:qFormat/>
    <w:locked/>
    <w:uiPriority w:val="99"/>
    <w:rPr>
      <w:rFonts w:cs="Times New Roman"/>
    </w:rPr>
  </w:style>
  <w:style w:type="character" w:customStyle="1" w:styleId="14">
    <w:name w:val="页眉 Char"/>
    <w:basedOn w:val="10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纯文本 Char"/>
    <w:basedOn w:val="10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paragraph" w:customStyle="1" w:styleId="1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21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4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8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8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9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1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36">
    <w:name w:val="xl9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37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8">
    <w:name w:val="xl9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9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0">
    <w:name w:val="xl94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95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  <w:szCs w:val="24"/>
    </w:rPr>
  </w:style>
  <w:style w:type="paragraph" w:customStyle="1" w:styleId="44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6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4</Pages>
  <Words>232</Words>
  <Characters>1326</Characters>
  <Lines>11</Lines>
  <Paragraphs>3</Paragraphs>
  <TotalTime>11</TotalTime>
  <ScaleCrop>false</ScaleCrop>
  <LinksUpToDate>false</LinksUpToDate>
  <CharactersWithSpaces>1555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2016-09-01T03:25:00Z</dcterms:created>
  <dc:creator>番茄花园</dc:creator>
  <cp:lastModifiedBy>hu</cp:lastModifiedBy>
  <cp:lastPrinted>2023-11-22T03:18:00Z</cp:lastPrinted>
  <dcterms:modified xsi:type="dcterms:W3CDTF">2024-10-08T07:17:28Z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