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726DC">
      <w:pPr>
        <w:spacing w:line="600" w:lineRule="exact"/>
        <w:jc w:val="center"/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2025年度晋安区建设工程行政检查工作计划</w:t>
      </w:r>
    </w:p>
    <w:p w14:paraId="0FD1FAE4">
      <w:pPr>
        <w:spacing w:line="600" w:lineRule="exact"/>
        <w:jc w:val="center"/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</w:pPr>
    </w:p>
    <w:p w14:paraId="647CC5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进一步加强我区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在建房建、市政项目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安全监管，严格落实各项安全防范责任和措施，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促进监管工作科学化、规范化，提升工作效能和水平，根据《福建省建设工程质量安全动态监管办法（2018年版）》结合我区实际，制订本计划。</w:t>
      </w:r>
    </w:p>
    <w:p w14:paraId="79961A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一、检查工作开展时间</w:t>
      </w:r>
    </w:p>
    <w:p w14:paraId="648B44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2025年1月1日至2025年12月31日。</w:t>
      </w:r>
    </w:p>
    <w:p w14:paraId="01F7EE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二、检查对象和检查人员组成</w:t>
      </w:r>
    </w:p>
    <w:p w14:paraId="272158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（一）检查对象。区城乡建设局监管的在建房建、市政项目。</w:t>
      </w:r>
    </w:p>
    <w:p w14:paraId="295DDA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（二）检查人员。由区城乡建设局质量站、安全站执法检查人员组成。</w:t>
      </w:r>
    </w:p>
    <w:p w14:paraId="22F7EA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三、检查的比例和频率</w:t>
      </w:r>
    </w:p>
    <w:p w14:paraId="243D1C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检查比例：100%；检查频率：每季度一次。</w:t>
      </w:r>
    </w:p>
    <w:p w14:paraId="272872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四、检查内容</w:t>
      </w:r>
    </w:p>
    <w:p w14:paraId="733475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1.执行法律法规和工程建设强制性标准的情况；</w:t>
      </w:r>
    </w:p>
    <w:p w14:paraId="0486A2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2.涉及工程主体结构安全和主要使用功能的工程实体质量；</w:t>
      </w:r>
    </w:p>
    <w:p w14:paraId="0D65ED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3.工程质量责任主体和质量检测等单位的工程质量行为；</w:t>
      </w:r>
    </w:p>
    <w:p w14:paraId="76FCC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4.主要建筑材料、建筑构配件的质量；</w:t>
      </w:r>
    </w:p>
    <w:p w14:paraId="78F51F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5.对工程竣工验收进行监督；</w:t>
      </w:r>
    </w:p>
    <w:p w14:paraId="389A00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6.施工企业安全生产条件；</w:t>
      </w:r>
    </w:p>
    <w:p w14:paraId="26DA2D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7.工程建设责任主体履行安全生产职责情况；</w:t>
      </w:r>
    </w:p>
    <w:p w14:paraId="3A782F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8.建筑施工安全生产标准化开展情况；</w:t>
      </w:r>
    </w:p>
    <w:p w14:paraId="3FA343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9.危险性较大分部分项工程安全管理情况；</w:t>
      </w:r>
    </w:p>
    <w:p w14:paraId="5F768A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10.对建筑业企业市场行为进行监督检查，检查是否存在超资质承揽工程、出借资质、未取得施工许可证擅自施工、转包或违法分包、未取得证书上岗等违法违规行为，及检查项目有关的注册建造师执业行为等。</w:t>
      </w:r>
    </w:p>
    <w:p w14:paraId="361861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五、检查方式</w:t>
      </w:r>
    </w:p>
    <w:p w14:paraId="7B30F3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采取现场实地检查和内业资料查看相结合的方式，根据本计划所列检查内容对区管在建项目进行检查。</w:t>
      </w:r>
    </w:p>
    <w:p w14:paraId="7257FB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六、结果应用</w:t>
      </w:r>
    </w:p>
    <w:p w14:paraId="02908E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检查结果及时录入福建省工程项目建设监管信息系统，做好检查结果记录及归档工作。对检查发现的违法行为，要依法定程序及时处理；涉嫌犯罪的，要依法移送司法机关。</w:t>
      </w:r>
    </w:p>
    <w:p w14:paraId="49486C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 w14:paraId="134639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 w14:paraId="017A84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 w14:paraId="01EEC7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righ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福州市晋安区城乡建设局</w:t>
      </w:r>
    </w:p>
    <w:p w14:paraId="3D0A61D1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2025年1月22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日   </w:t>
      </w:r>
    </w:p>
    <w:p w14:paraId="394E67A4"/>
    <w:sectPr>
      <w:pgSz w:w="11906" w:h="16838"/>
      <w:pgMar w:top="1701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NGRlOGZkYzQxNjQ0MjBhOWRkMjVkMTAyZDAzMTMifQ=="/>
  </w:docVars>
  <w:rsids>
    <w:rsidRoot w:val="2B2018C9"/>
    <w:rsid w:val="2B2018C9"/>
    <w:rsid w:val="2FFE3329"/>
    <w:rsid w:val="3A3523DE"/>
    <w:rsid w:val="3B4C68CF"/>
    <w:rsid w:val="648F0C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659</Words>
  <Characters>690</Characters>
  <Lines>0</Lines>
  <Paragraphs>0</Paragraphs>
  <TotalTime>1</TotalTime>
  <ScaleCrop>false</ScaleCrop>
  <LinksUpToDate>false</LinksUpToDate>
  <CharactersWithSpaces>693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2024-10-14T07:08:00Z</dcterms:created>
  <dc:creator>LICHT</dc:creator>
  <cp:lastModifiedBy>LICHT</cp:lastModifiedBy>
  <dcterms:modified xsi:type="dcterms:W3CDTF">2025-01-22T01:56:40Z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0651912138EB4AF28709CD59DE981753_11</vt:lpwstr>
  </property>
  <property fmtid="{D5CDD505-2E9C-101B-9397-08002B2CF9AE}" pid="4" name="KSOTemplateDocerSaveRecord">
    <vt:lpwstr>eyJoZGlkIjoiNDI5NGRlOGZkYzQxNjQ0MjBhOWRkMjVkMTAyZDAzMTMiLCJ1c2VySWQiOiI2NDg1OTk1NDQifQ==</vt:lpwstr>
  </property>
</Properties>
</file>