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84023"/>
    <w:p w14:paraId="01591D8B"/>
    <w:p w14:paraId="5DCACEF1">
      <w:r>
        <mc:AlternateContent>
          <mc:Choice Requires="wpg">
            <w:drawing>
              <wp:anchor distT="0" distB="0" distL="114300" distR="114300" simplePos="0" relativeHeight="251659264" behindDoc="1" locked="0" layoutInCell="1" allowOverlap="1">
                <wp:simplePos x="0" y="0"/>
                <wp:positionH relativeFrom="column">
                  <wp:posOffset>-142875</wp:posOffset>
                </wp:positionH>
                <wp:positionV relativeFrom="page">
                  <wp:posOffset>1819275</wp:posOffset>
                </wp:positionV>
                <wp:extent cx="5791200" cy="1845310"/>
                <wp:effectExtent l="0" t="0" r="0" b="20320"/>
                <wp:wrapNone/>
                <wp:docPr id="4" name="组合 4"/>
                <wp:cNvGraphicFramePr/>
                <a:graphic xmlns:a="http://schemas.openxmlformats.org/drawingml/2006/main">
                  <a:graphicData uri="http://schemas.microsoft.com/office/word/2010/wordprocessingGroup">
                    <wpg:wgp>
                      <wpg:cNvGrpSpPr/>
                      <wpg:grpSpPr>
                        <a:xfrm>
                          <a:off x="0" y="0"/>
                          <a:ext cx="5791200" cy="1845310"/>
                          <a:chOff x="-133350" y="0"/>
                          <a:chExt cx="5791200" cy="1845944"/>
                        </a:xfrm>
                        <a:effectLst/>
                      </wpg:grpSpPr>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a:xfrm>
                            <a:off x="-133350" y="0"/>
                            <a:ext cx="5791200" cy="1247775"/>
                          </a:xfrm>
                          <a:prstGeom prst="rect">
                            <a:avLst/>
                          </a:prstGeom>
                          <a:noFill/>
                          <a:ln>
                            <a:noFill/>
                          </a:ln>
                          <a:effectLst/>
                        </pic:spPr>
                      </pic:pic>
                      <wps:wsp>
                        <wps:cNvPr id="3" name="矩形 3"/>
                        <wps:cNvSpPr/>
                        <wps:spPr>
                          <a:xfrm>
                            <a:off x="0" y="1800225"/>
                            <a:ext cx="5495925" cy="45719"/>
                          </a:xfrm>
                          <a:prstGeom prst="rect">
                            <a:avLst/>
                          </a:prstGeom>
                          <a:solidFill>
                            <a:srgbClr val="FF0000"/>
                          </a:solidFill>
                          <a:ln>
                            <a:solidFill>
                              <a:srgbClr val="FF0000"/>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1.25pt;margin-top:143.25pt;height:145.3pt;width:456pt;mso-position-vertical-relative:page;z-index:-251657216;mso-width-relative:page;mso-height-relative:page;" coordorigin="-133350,0" coordsize="5791200,1845944" o:gfxdata="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">
                <o:lock v:ext="edit" aspectratio="f"/>
                <v:shape id="_x0000_s1026" o:spid="_x0000_s1026" o:spt="75" type="#_x0000_t75" style="position:absolute;left:-133350;top:0;height:1247775;width:5791200;" filled="f" o:preferrelative="t" stroked="f" coordsize="21600,21600" o:gfxdata="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qihJugAAANoA&#10;AAAPAAAAAAAAAAEAIAAAACIAAABkcnMvZG93bnJldi54bWxQSwECFAAUAAAACACHTuJAMy8FnjsA&#10;AAA5AAAAEAAAAAAAAAABACAAAAAJAQAAZHJzL3NoYXBleG1sLnhtbFBLBQYAAAAABgAGAFsBAACz&#10;AwAAAAA=&#10;">
                  <v:fill on="f" focussize="0,0"/>
                  <v:stroke on="f"/>
                  <v:imagedata r:id="rId4" o:title=""/>
                  <o:lock v:ext="edit" aspectratio="t"/>
                </v:shape>
                <v:rect id="_x0000_s1026" o:spid="_x0000_s1026" o:spt="1" style="position:absolute;left:0;top:1800225;height:45719;width:5495925;v-text-anchor:middle;" fillcolor="#FF0000" filled="t" stroked="t" coordsize="21600,21600" o:gfxdata="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wzWbsAAADa&#10;AAAADwAAAAAAAAABACAAAAAiAAAAZHJzL2Rvd25yZXYueG1sUEsBAhQAFAAAAAgAh07iQDMvBZ47&#10;AAAAOQAAABAAAAAAAAAAAQAgAAAACgEAAGRycy9zaGFwZXhtbC54bWxQSwUGAAAAAAYABgBbAQAA&#10;tAMAAAAA&#10;">
                  <v:fill on="t" focussize="0,0"/>
                  <v:stroke weight="2pt" color="#FF0000 [3200]" joinstyle="round"/>
                  <v:imagedata o:title=""/>
                  <o:lock v:ext="edit" aspectratio="f"/>
                </v:rect>
              </v:group>
            </w:pict>
          </mc:Fallback>
        </mc:AlternateContent>
      </w:r>
    </w:p>
    <w:p w14:paraId="09D1B285"/>
    <w:p w14:paraId="726B2E98"/>
    <w:p w14:paraId="37C9F3CC"/>
    <w:p w14:paraId="114A83AA">
      <w:pPr>
        <w:widowControl/>
        <w:spacing w:line="400" w:lineRule="exact"/>
        <w:jc w:val="center"/>
        <w:rPr>
          <w:rFonts w:hint="eastAsia" w:ascii="仿宋" w:hAnsi="仿宋"/>
          <w:kern w:val="0"/>
          <w:sz w:val="30"/>
          <w:lang w:val="en-US" w:eastAsia="zh-CN"/>
        </w:rPr>
      </w:pPr>
      <w:r>
        <w:rPr>
          <w:rFonts w:hint="eastAsia" w:ascii="仿宋" w:hAnsi="仿宋"/>
          <w:kern w:val="0"/>
          <w:sz w:val="30"/>
        </w:rPr>
        <w:t>榕晋农</w:t>
      </w:r>
      <w:r>
        <w:rPr>
          <w:rFonts w:hint="eastAsia" w:ascii="仿宋" w:hAnsi="仿宋"/>
          <w:kern w:val="0"/>
          <w:sz w:val="30"/>
          <w:lang w:eastAsia="zh-CN"/>
        </w:rPr>
        <w:t>函</w:t>
      </w:r>
      <w:r>
        <w:rPr>
          <w:rFonts w:hint="eastAsia" w:ascii="仿宋" w:hAnsi="仿宋"/>
          <w:kern w:val="0"/>
          <w:sz w:val="30"/>
        </w:rPr>
        <w:t>〔20</w:t>
      </w:r>
      <w:r>
        <w:rPr>
          <w:rFonts w:hint="eastAsia" w:ascii="仿宋" w:hAnsi="仿宋"/>
          <w:kern w:val="0"/>
          <w:sz w:val="30"/>
          <w:lang w:val="en-US" w:eastAsia="zh-CN"/>
        </w:rPr>
        <w:t>25</w:t>
      </w:r>
      <w:r>
        <w:rPr>
          <w:rFonts w:hint="eastAsia" w:ascii="仿宋" w:hAnsi="仿宋"/>
          <w:kern w:val="0"/>
          <w:sz w:val="30"/>
        </w:rPr>
        <w:t>〕</w:t>
      </w:r>
      <w:r>
        <w:rPr>
          <w:rFonts w:hint="eastAsia" w:ascii="仿宋" w:hAnsi="仿宋"/>
          <w:kern w:val="0"/>
          <w:sz w:val="30"/>
          <w:lang w:val="en-US" w:eastAsia="zh-CN"/>
        </w:rPr>
        <w:t xml:space="preserve">3号   </w:t>
      </w:r>
    </w:p>
    <w:p w14:paraId="4C42F04C">
      <w:pPr>
        <w:widowControl/>
        <w:spacing w:line="400" w:lineRule="exact"/>
        <w:jc w:val="both"/>
        <w:rPr>
          <w:rFonts w:hint="eastAsia" w:ascii="仿宋" w:hAnsi="仿宋"/>
          <w:kern w:val="0"/>
          <w:sz w:val="30"/>
          <w:lang w:val="en-US" w:eastAsia="zh-CN"/>
        </w:rPr>
      </w:pPr>
    </w:p>
    <w:p w14:paraId="58FA1D58">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福州市晋安区农业农村局</w:t>
      </w:r>
    </w:p>
    <w:p w14:paraId="5C95193D">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关于报送20</w:t>
      </w:r>
      <w:r>
        <w:rPr>
          <w:rFonts w:ascii="方正小标宋简体" w:eastAsia="方正小标宋简体"/>
          <w:sz w:val="44"/>
          <w:szCs w:val="44"/>
        </w:rPr>
        <w:t>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年政府信息公开工作</w:t>
      </w:r>
    </w:p>
    <w:p w14:paraId="4DC06AE8">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年度报告的函</w:t>
      </w:r>
    </w:p>
    <w:p w14:paraId="76BF2806">
      <w:pPr>
        <w:spacing w:line="560" w:lineRule="exact"/>
        <w:jc w:val="left"/>
        <w:rPr>
          <w:rFonts w:ascii="仿宋_GB2312" w:eastAsia="仿宋_GB2312"/>
          <w:sz w:val="32"/>
          <w:szCs w:val="32"/>
        </w:rPr>
      </w:pPr>
    </w:p>
    <w:p w14:paraId="3513C5D3">
      <w:pPr>
        <w:spacing w:line="560" w:lineRule="exact"/>
        <w:jc w:val="left"/>
        <w:rPr>
          <w:rFonts w:ascii="仿宋_GB2312" w:eastAsia="仿宋_GB2312"/>
          <w:sz w:val="32"/>
          <w:szCs w:val="32"/>
        </w:rPr>
      </w:pPr>
      <w:r>
        <w:rPr>
          <w:rFonts w:hint="eastAsia" w:ascii="仿宋_GB2312" w:eastAsia="仿宋_GB2312"/>
          <w:sz w:val="32"/>
          <w:szCs w:val="32"/>
        </w:rPr>
        <w:t>区政府办：</w:t>
      </w:r>
    </w:p>
    <w:p w14:paraId="29610057">
      <w:pPr>
        <w:spacing w:line="660" w:lineRule="exact"/>
        <w:ind w:firstLine="640" w:firstLineChars="200"/>
        <w:rPr>
          <w:rFonts w:hint="eastAsia" w:ascii="仿宋_GB2312" w:eastAsia="仿宋_GB2312"/>
          <w:sz w:val="32"/>
          <w:szCs w:val="32"/>
        </w:rPr>
      </w:pPr>
      <w:r>
        <w:rPr>
          <w:rFonts w:hint="eastAsia" w:ascii="仿宋_GB2312" w:eastAsia="仿宋_GB2312"/>
          <w:sz w:val="32"/>
          <w:szCs w:val="32"/>
        </w:rPr>
        <w:t>根据《国务院办公厅政府信息公开办公室关于政府信息公开工作年度报告有关事项的通知》（国办公开办函〔202</w:t>
      </w:r>
      <w:r>
        <w:rPr>
          <w:rFonts w:hint="eastAsia" w:ascii="仿宋_GB2312" w:eastAsia="仿宋_GB2312"/>
          <w:sz w:val="32"/>
          <w:szCs w:val="32"/>
          <w:lang w:val="en-US" w:eastAsia="zh-CN"/>
        </w:rPr>
        <w:t>1</w:t>
      </w:r>
      <w:r>
        <w:rPr>
          <w:rFonts w:hint="eastAsia" w:ascii="仿宋_GB2312" w:eastAsia="仿宋_GB2312"/>
          <w:sz w:val="32"/>
          <w:szCs w:val="32"/>
        </w:rPr>
        <w:t>〕30号）的要求，我局编制完成了《202</w:t>
      </w:r>
      <w:r>
        <w:rPr>
          <w:rFonts w:hint="eastAsia" w:ascii="仿宋_GB2312" w:eastAsia="仿宋_GB2312"/>
          <w:sz w:val="32"/>
          <w:szCs w:val="32"/>
          <w:lang w:val="en-US" w:eastAsia="zh-CN"/>
        </w:rPr>
        <w:t>4</w:t>
      </w:r>
      <w:r>
        <w:rPr>
          <w:rFonts w:hint="eastAsia" w:ascii="仿宋_GB2312" w:eastAsia="仿宋_GB2312"/>
          <w:sz w:val="32"/>
          <w:szCs w:val="32"/>
        </w:rPr>
        <w:t>年度政府信息公开工作年度报告》，现予报送。</w:t>
      </w:r>
    </w:p>
    <w:p w14:paraId="0077D85D">
      <w:pPr>
        <w:spacing w:line="6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专此函送</w:t>
      </w:r>
      <w:r>
        <w:rPr>
          <w:rFonts w:hint="eastAsia" w:ascii="仿宋_GB2312" w:eastAsia="仿宋_GB2312"/>
          <w:sz w:val="32"/>
          <w:szCs w:val="32"/>
          <w:lang w:val="en-US" w:eastAsia="zh-CN"/>
        </w:rPr>
        <w:t xml:space="preserve">             </w:t>
      </w:r>
    </w:p>
    <w:p w14:paraId="1B5EBF13">
      <w:pPr>
        <w:wordWrap w:val="0"/>
        <w:spacing w:line="560" w:lineRule="exact"/>
        <w:ind w:firstLine="5440" w:firstLineChars="1700"/>
        <w:jc w:val="both"/>
        <w:rPr>
          <w:rFonts w:ascii="仿宋_GB2312" w:eastAsia="仿宋_GB2312"/>
          <w:sz w:val="32"/>
          <w:szCs w:val="32"/>
        </w:rPr>
      </w:pPr>
      <w:r>
        <w:rPr>
          <w:rFonts w:hint="eastAsia" w:ascii="仿宋_GB2312" w:eastAsia="仿宋_GB2312"/>
          <w:sz w:val="32"/>
          <w:szCs w:val="32"/>
        </w:rPr>
        <w:t>晋安区农业农村局</w:t>
      </w:r>
    </w:p>
    <w:p w14:paraId="182BF9B9">
      <w:pPr>
        <w:spacing w:line="560" w:lineRule="exact"/>
        <w:jc w:val="cente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年1月</w:t>
      </w:r>
      <w:r>
        <w:rPr>
          <w:rFonts w:hint="eastAsia" w:ascii="仿宋_GB2312" w:eastAsia="仿宋_GB2312"/>
          <w:sz w:val="32"/>
          <w:szCs w:val="32"/>
          <w:lang w:val="en-US" w:eastAsia="zh-CN"/>
        </w:rPr>
        <w:t>8</w:t>
      </w:r>
      <w:r>
        <w:rPr>
          <w:rFonts w:hint="eastAsia" w:ascii="仿宋_GB2312" w:eastAsia="仿宋_GB2312"/>
          <w:sz w:val="32"/>
          <w:szCs w:val="32"/>
        </w:rPr>
        <w:t>日</w:t>
      </w:r>
    </w:p>
    <w:tbl>
      <w:tblPr>
        <w:tblStyle w:val="6"/>
        <w:tblpPr w:leftFromText="180" w:rightFromText="180" w:vertAnchor="text" w:horzAnchor="margin" w:tblpXSpec="center" w:tblpY="717"/>
        <w:tblW w:w="8296"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fixed"/>
        <w:tblCellMar>
          <w:top w:w="0" w:type="dxa"/>
          <w:left w:w="108" w:type="dxa"/>
          <w:bottom w:w="0" w:type="dxa"/>
          <w:right w:w="108" w:type="dxa"/>
        </w:tblCellMar>
      </w:tblPr>
      <w:tblGrid>
        <w:gridCol w:w="8296"/>
      </w:tblGrid>
      <w:tr w14:paraId="608E6877">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c>
          <w:tcPr>
            <w:tcW w:w="8296" w:type="dxa"/>
          </w:tcPr>
          <w:p w14:paraId="313D2EB4">
            <w:pPr>
              <w:jc w:val="left"/>
              <w:rPr>
                <w:rFonts w:ascii="仿宋_GB2312" w:eastAsia="仿宋_GB2312"/>
                <w:sz w:val="28"/>
                <w:szCs w:val="28"/>
              </w:rPr>
            </w:pPr>
            <w:r>
              <w:rPr>
                <w:rFonts w:hint="eastAsia" w:ascii="仿宋_GB2312" w:eastAsia="仿宋_GB2312"/>
                <w:sz w:val="28"/>
                <w:szCs w:val="28"/>
              </w:rPr>
              <w:t>抄送：区大数据服务中心</w:t>
            </w:r>
          </w:p>
        </w:tc>
      </w:tr>
      <w:tr w14:paraId="6C310474">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108" w:type="dxa"/>
            <w:bottom w:w="0" w:type="dxa"/>
            <w:right w:w="108" w:type="dxa"/>
          </w:tblCellMar>
        </w:tblPrEx>
        <w:tc>
          <w:tcPr>
            <w:tcW w:w="8296" w:type="dxa"/>
          </w:tcPr>
          <w:p w14:paraId="2316C1DC">
            <w:pPr>
              <w:jc w:val="left"/>
              <w:rPr>
                <w:rFonts w:ascii="仿宋_GB2312" w:eastAsia="仿宋_GB2312"/>
                <w:sz w:val="28"/>
                <w:szCs w:val="28"/>
              </w:rPr>
            </w:pPr>
            <w:r>
              <w:rPr>
                <w:rFonts w:hint="eastAsia" w:ascii="仿宋_GB2312" w:eastAsia="仿宋_GB2312"/>
                <w:sz w:val="28"/>
                <w:szCs w:val="28"/>
              </w:rPr>
              <w:t>晋安区农业农村局办公室                 2</w:t>
            </w:r>
            <w:r>
              <w:rPr>
                <w:rFonts w:ascii="仿宋_GB2312" w:eastAsia="仿宋_GB2312"/>
                <w:sz w:val="28"/>
                <w:szCs w:val="28"/>
              </w:rPr>
              <w:t>02</w:t>
            </w:r>
            <w:r>
              <w:rPr>
                <w:rFonts w:hint="eastAsia" w:ascii="仿宋_GB2312" w:eastAsia="仿宋_GB2312"/>
                <w:sz w:val="28"/>
                <w:szCs w:val="28"/>
                <w:lang w:val="en-US" w:eastAsia="zh-CN"/>
              </w:rPr>
              <w:t>5</w:t>
            </w:r>
            <w:r>
              <w:rPr>
                <w:rFonts w:hint="eastAsia" w:ascii="仿宋_GB2312" w:eastAsia="仿宋_GB2312"/>
                <w:sz w:val="28"/>
                <w:szCs w:val="28"/>
              </w:rPr>
              <w:t>年</w:t>
            </w:r>
            <w:r>
              <w:rPr>
                <w:rFonts w:ascii="仿宋_GB2312" w:eastAsia="仿宋_GB2312"/>
                <w:sz w:val="28"/>
                <w:szCs w:val="28"/>
              </w:rPr>
              <w:t>1</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p>
        </w:tc>
      </w:tr>
    </w:tbl>
    <w:p w14:paraId="75889EE7">
      <w:pPr>
        <w:spacing w:line="600" w:lineRule="exact"/>
        <w:jc w:val="both"/>
        <w:rPr>
          <w:rFonts w:hint="eastAsia" w:ascii="方正小标宋简体" w:eastAsia="方正小标宋简体"/>
          <w:sz w:val="44"/>
          <w:szCs w:val="44"/>
        </w:rPr>
      </w:pPr>
    </w:p>
    <w:p w14:paraId="0E481F4F">
      <w:pPr>
        <w:spacing w:line="600" w:lineRule="exact"/>
        <w:jc w:val="center"/>
        <w:rPr>
          <w:rFonts w:hint="eastAsia" w:ascii="方正小标宋简体" w:eastAsia="方正小标宋简体"/>
          <w:sz w:val="44"/>
          <w:szCs w:val="44"/>
        </w:rPr>
      </w:pPr>
    </w:p>
    <w:p w14:paraId="7D4AA8C0">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晋安区农业农村局</w:t>
      </w:r>
    </w:p>
    <w:p w14:paraId="1569B609">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年政府信息公开工作年度报告</w:t>
      </w:r>
    </w:p>
    <w:p w14:paraId="4645783B">
      <w:pPr>
        <w:rPr>
          <w:rFonts w:ascii="仿宋_GB2312" w:eastAsia="仿宋_GB2312"/>
          <w:sz w:val="32"/>
          <w:szCs w:val="32"/>
        </w:rPr>
      </w:pPr>
    </w:p>
    <w:p w14:paraId="1FB85D8F">
      <w:pPr>
        <w:ind w:firstLine="640" w:firstLineChars="200"/>
        <w:rPr>
          <w:rFonts w:ascii="仿宋_GB2312" w:eastAsia="仿宋_GB2312"/>
          <w:sz w:val="32"/>
          <w:szCs w:val="32"/>
        </w:rPr>
      </w:pPr>
      <w:r>
        <w:rPr>
          <w:rFonts w:hint="eastAsia" w:ascii="仿宋_GB2312" w:eastAsia="仿宋_GB2312"/>
          <w:sz w:val="32"/>
          <w:szCs w:val="32"/>
        </w:rPr>
        <w:t>根据《中华人民共和国政府信息公开条例》(以下简称《条例》)和区政府有关文件精神，特向社会公布20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度本级政府信息公开工作年度报告。本报告由总体情况、主动公开政府信息情况、依申请公开政府信息情况、行政复议和行政诉讼情况、工作存在的主要问题和改进情况、其他需要报告的事项6个部分组成。本报告所列数据的统计期限自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年1月1日起至20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年12月31日止。本报告依托福州市晋安区人民政府门户网站（</w:t>
      </w:r>
      <w:r>
        <w:rPr>
          <w:rFonts w:ascii="仿宋_GB2312" w:eastAsia="仿宋_GB2312"/>
          <w:sz w:val="32"/>
          <w:szCs w:val="32"/>
        </w:rPr>
        <w:t>http://www.fzja.gov.cn/</w:t>
      </w:r>
      <w:r>
        <w:rPr>
          <w:rFonts w:hint="eastAsia" w:ascii="仿宋_GB2312" w:eastAsia="仿宋_GB2312"/>
          <w:sz w:val="32"/>
          <w:szCs w:val="32"/>
        </w:rPr>
        <w:t>）向社会公布，如对本报告有任何疑问，可致电晋安区农业农村局办公室（地址：福州市晋安区福马路241号8层，电话：0591—83640440）。</w:t>
      </w:r>
    </w:p>
    <w:p w14:paraId="5219F6AC">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总体情况</w:t>
      </w:r>
    </w:p>
    <w:p w14:paraId="536A60E3">
      <w:pPr>
        <w:numPr>
          <w:numId w:val="0"/>
        </w:numPr>
        <w:rPr>
          <w:rFonts w:hint="eastAsia" w:ascii="黑体" w:hAnsi="黑体" w:eastAsia="黑体"/>
          <w:sz w:val="32"/>
          <w:szCs w:val="32"/>
        </w:rPr>
      </w:pPr>
      <w:r>
        <w:rPr>
          <w:rFonts w:ascii="方正仿宋_GBK" w:hAnsi="方正仿宋_GBK" w:eastAsia="方正仿宋_GBK" w:cs="方正仿宋_GBK"/>
          <w:i w:val="0"/>
          <w:iCs w:val="0"/>
          <w:caps w:val="0"/>
          <w:color w:val="333333"/>
          <w:spacing w:val="0"/>
          <w:sz w:val="31"/>
          <w:szCs w:val="31"/>
          <w:shd w:val="clear" w:fill="FFFFFF"/>
        </w:rPr>
        <w:t>一年来，局党组始终高度重视政府信息公开工作，切实加强对政府信息公开工作的领导，把政府信息公开作为一项重要任务，不断增强规范性</w:t>
      </w:r>
      <w:r>
        <w:rPr>
          <w:rFonts w:hint="eastAsia" w:ascii="方正仿宋_GBK" w:hAnsi="方正仿宋_GBK" w:eastAsia="方正仿宋_GBK" w:cs="方正仿宋_GBK"/>
          <w:i w:val="0"/>
          <w:iCs w:val="0"/>
          <w:caps w:val="0"/>
          <w:color w:val="333333"/>
          <w:spacing w:val="0"/>
          <w:sz w:val="31"/>
          <w:szCs w:val="31"/>
          <w:shd w:val="clear" w:fill="FFFFFF"/>
          <w:lang w:eastAsia="zh-CN"/>
        </w:rPr>
        <w:t>、</w:t>
      </w:r>
      <w:r>
        <w:rPr>
          <w:rFonts w:ascii="方正仿宋_GBK" w:hAnsi="方正仿宋_GBK" w:eastAsia="方正仿宋_GBK" w:cs="方正仿宋_GBK"/>
          <w:i w:val="0"/>
          <w:iCs w:val="0"/>
          <w:caps w:val="0"/>
          <w:color w:val="333333"/>
          <w:spacing w:val="0"/>
          <w:sz w:val="31"/>
          <w:szCs w:val="31"/>
          <w:shd w:val="clear" w:fill="FFFFFF"/>
        </w:rPr>
        <w:t>实效性，进一步提高部门公信力，</w:t>
      </w:r>
      <w:r>
        <w:rPr>
          <w:rFonts w:hint="eastAsia" w:ascii="方正仿宋_GBK" w:hAnsi="方正仿宋_GBK" w:eastAsia="方正仿宋_GBK" w:cs="方正仿宋_GBK"/>
          <w:i w:val="0"/>
          <w:iCs w:val="0"/>
          <w:caps w:val="0"/>
          <w:color w:val="333333"/>
          <w:spacing w:val="0"/>
          <w:sz w:val="31"/>
          <w:szCs w:val="31"/>
          <w:shd w:val="clear" w:fill="FFFFFF"/>
          <w:lang w:eastAsia="zh-CN"/>
        </w:rPr>
        <w:t>更好的</w:t>
      </w:r>
      <w:r>
        <w:rPr>
          <w:rFonts w:ascii="方正仿宋_GBK" w:hAnsi="方正仿宋_GBK" w:eastAsia="方正仿宋_GBK" w:cs="方正仿宋_GBK"/>
          <w:i w:val="0"/>
          <w:iCs w:val="0"/>
          <w:caps w:val="0"/>
          <w:color w:val="333333"/>
          <w:spacing w:val="0"/>
          <w:sz w:val="31"/>
          <w:szCs w:val="31"/>
          <w:shd w:val="clear" w:fill="FFFFFF"/>
        </w:rPr>
        <w:t>为全面推进</w:t>
      </w:r>
      <w:r>
        <w:rPr>
          <w:rFonts w:hint="eastAsia" w:ascii="方正仿宋_GBK" w:hAnsi="方正仿宋_GBK" w:eastAsia="方正仿宋_GBK" w:cs="方正仿宋_GBK"/>
          <w:i w:val="0"/>
          <w:iCs w:val="0"/>
          <w:caps w:val="0"/>
          <w:color w:val="333333"/>
          <w:spacing w:val="0"/>
          <w:sz w:val="31"/>
          <w:szCs w:val="31"/>
          <w:shd w:val="clear" w:fill="FFFFFF"/>
          <w:lang w:eastAsia="zh-CN"/>
        </w:rPr>
        <w:t>我局各项</w:t>
      </w:r>
      <w:r>
        <w:rPr>
          <w:rFonts w:ascii="方正仿宋_GBK" w:hAnsi="方正仿宋_GBK" w:eastAsia="方正仿宋_GBK" w:cs="方正仿宋_GBK"/>
          <w:i w:val="0"/>
          <w:iCs w:val="0"/>
          <w:caps w:val="0"/>
          <w:color w:val="333333"/>
          <w:spacing w:val="0"/>
          <w:sz w:val="31"/>
          <w:szCs w:val="31"/>
          <w:shd w:val="clear" w:fill="FFFFFF"/>
        </w:rPr>
        <w:t>工作提供了</w:t>
      </w:r>
      <w:r>
        <w:rPr>
          <w:rFonts w:hint="eastAsia" w:ascii="方正仿宋_GBK" w:hAnsi="方正仿宋_GBK" w:eastAsia="方正仿宋_GBK" w:cs="方正仿宋_GBK"/>
          <w:i w:val="0"/>
          <w:iCs w:val="0"/>
          <w:caps w:val="0"/>
          <w:color w:val="333333"/>
          <w:spacing w:val="0"/>
          <w:sz w:val="31"/>
          <w:szCs w:val="31"/>
          <w:shd w:val="clear" w:fill="FFFFFF"/>
          <w:lang w:eastAsia="zh-CN"/>
        </w:rPr>
        <w:t>强</w:t>
      </w:r>
      <w:r>
        <w:rPr>
          <w:rFonts w:ascii="方正仿宋_GBK" w:hAnsi="方正仿宋_GBK" w:eastAsia="方正仿宋_GBK" w:cs="方正仿宋_GBK"/>
          <w:i w:val="0"/>
          <w:iCs w:val="0"/>
          <w:caps w:val="0"/>
          <w:color w:val="333333"/>
          <w:spacing w:val="0"/>
          <w:sz w:val="31"/>
          <w:szCs w:val="31"/>
          <w:shd w:val="clear" w:fill="FFFFFF"/>
        </w:rPr>
        <w:t>有力支撑。</w:t>
      </w:r>
    </w:p>
    <w:p w14:paraId="015FA859">
      <w:pPr>
        <w:ind w:firstLine="643" w:firstLineChars="200"/>
        <w:rPr>
          <w:rFonts w:ascii="楷体_GB2312" w:eastAsia="楷体_GB2312"/>
          <w:b/>
          <w:bCs/>
          <w:sz w:val="32"/>
          <w:szCs w:val="32"/>
        </w:rPr>
      </w:pPr>
      <w:r>
        <w:rPr>
          <w:rFonts w:hint="eastAsia" w:ascii="楷体_GB2312" w:eastAsia="楷体_GB2312"/>
          <w:b/>
          <w:bCs/>
          <w:sz w:val="32"/>
          <w:szCs w:val="32"/>
        </w:rPr>
        <w:t>（一）主动公开信息情况</w:t>
      </w:r>
    </w:p>
    <w:p w14:paraId="68B94C34">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楷体_GB2312" w:eastAsia="楷体_GB2312"/>
          <w:sz w:val="32"/>
          <w:szCs w:val="32"/>
          <w:highlight w:val="none"/>
        </w:rPr>
        <w:t>1.主动公开信息的数量：</w:t>
      </w:r>
      <w:r>
        <w:rPr>
          <w:rFonts w:hint="eastAsia" w:ascii="仿宋_GB2312" w:eastAsia="仿宋_GB2312"/>
          <w:sz w:val="32"/>
          <w:szCs w:val="32"/>
          <w:highlight w:val="none"/>
        </w:rPr>
        <w:t>20</w:t>
      </w:r>
      <w:r>
        <w:rPr>
          <w:rFonts w:ascii="仿宋_GB2312" w:eastAsia="仿宋_GB2312"/>
          <w:sz w:val="32"/>
          <w:szCs w:val="32"/>
          <w:highlight w:val="none"/>
        </w:rPr>
        <w:t>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年我局主动公开信息数量</w:t>
      </w:r>
      <w:r>
        <w:rPr>
          <w:rFonts w:hint="eastAsia" w:ascii="仿宋_GB2312" w:eastAsia="仿宋_GB2312"/>
          <w:color w:val="auto"/>
          <w:sz w:val="32"/>
          <w:szCs w:val="32"/>
          <w:highlight w:val="none"/>
        </w:rPr>
        <w:t>为</w:t>
      </w:r>
      <w:r>
        <w:rPr>
          <w:rFonts w:hint="eastAsia" w:ascii="仿宋_GB2312" w:eastAsia="仿宋_GB2312"/>
          <w:color w:val="auto"/>
          <w:sz w:val="32"/>
          <w:szCs w:val="32"/>
          <w:highlight w:val="none"/>
          <w:lang w:val="en-US" w:eastAsia="zh-CN"/>
        </w:rPr>
        <w:t>50条</w:t>
      </w:r>
      <w:r>
        <w:rPr>
          <w:rFonts w:hint="eastAsia" w:ascii="仿宋_GB2312" w:eastAsia="仿宋_GB2312"/>
          <w:color w:val="auto"/>
          <w:sz w:val="32"/>
          <w:szCs w:val="32"/>
          <w:highlight w:val="none"/>
        </w:rPr>
        <w:t>，</w:t>
      </w:r>
      <w:r>
        <w:rPr>
          <w:rFonts w:hint="eastAsia" w:ascii="仿宋_GB2312" w:eastAsia="仿宋_GB2312"/>
          <w:color w:val="000000" w:themeColor="text1"/>
          <w:sz w:val="32"/>
          <w:szCs w:val="32"/>
          <w:highlight w:val="none"/>
          <w14:textFill>
            <w14:solidFill>
              <w14:schemeClr w14:val="tx1"/>
            </w14:solidFill>
          </w14:textFill>
        </w:rPr>
        <w:t>历年累计</w:t>
      </w:r>
      <w:r>
        <w:rPr>
          <w:rFonts w:hint="eastAsia" w:ascii="仿宋_GB2312" w:eastAsia="仿宋_GB2312"/>
          <w:color w:val="000000" w:themeColor="text1"/>
          <w:sz w:val="32"/>
          <w:szCs w:val="32"/>
          <w:highlight w:val="none"/>
          <w:lang w:val="en-US" w:eastAsia="zh-CN"/>
          <w14:textFill>
            <w14:solidFill>
              <w14:schemeClr w14:val="tx1"/>
            </w14:solidFill>
          </w14:textFill>
        </w:rPr>
        <w:t>496</w:t>
      </w:r>
      <w:r>
        <w:rPr>
          <w:rFonts w:hint="eastAsia" w:ascii="仿宋_GB2312" w:eastAsia="仿宋_GB2312"/>
          <w:color w:val="000000" w:themeColor="text1"/>
          <w:sz w:val="32"/>
          <w:szCs w:val="32"/>
          <w:highlight w:val="none"/>
          <w14:textFill>
            <w14:solidFill>
              <w14:schemeClr w14:val="tx1"/>
            </w14:solidFill>
          </w14:textFill>
        </w:rPr>
        <w:t>条。</w:t>
      </w:r>
    </w:p>
    <w:p w14:paraId="5AA10B9F">
      <w:pPr>
        <w:ind w:firstLine="640" w:firstLineChars="200"/>
        <w:rPr>
          <w:rFonts w:ascii="仿宋_GB2312" w:eastAsia="仿宋_GB2312"/>
          <w:sz w:val="32"/>
          <w:szCs w:val="32"/>
        </w:rPr>
      </w:pPr>
      <w:r>
        <w:rPr>
          <w:rFonts w:hint="eastAsia" w:ascii="楷体_GB2312" w:eastAsia="楷体_GB2312"/>
          <w:sz w:val="32"/>
          <w:szCs w:val="32"/>
        </w:rPr>
        <w:t>2.主动公开信息的类别：</w:t>
      </w:r>
      <w:r>
        <w:rPr>
          <w:rFonts w:hint="eastAsia" w:ascii="仿宋_GB2312" w:eastAsia="仿宋_GB2312"/>
          <w:sz w:val="32"/>
          <w:szCs w:val="32"/>
        </w:rPr>
        <w:t>其他应主动公开的政府信息。</w:t>
      </w:r>
    </w:p>
    <w:p w14:paraId="5BA5D44B">
      <w:pPr>
        <w:ind w:firstLine="640" w:firstLineChars="200"/>
        <w:rPr>
          <w:rFonts w:ascii="仿宋_GB2312" w:eastAsia="仿宋_GB2312"/>
          <w:sz w:val="32"/>
          <w:szCs w:val="32"/>
        </w:rPr>
      </w:pPr>
      <w:r>
        <w:rPr>
          <w:rFonts w:hint="eastAsia" w:ascii="楷体_GB2312" w:eastAsia="楷体_GB2312"/>
          <w:sz w:val="32"/>
          <w:szCs w:val="32"/>
        </w:rPr>
        <w:t>3.主动公开信息的形式：</w:t>
      </w:r>
      <w:r>
        <w:rPr>
          <w:rFonts w:hint="eastAsia" w:ascii="仿宋_GB2312" w:eastAsia="仿宋_GB2312"/>
          <w:sz w:val="32"/>
          <w:szCs w:val="32"/>
        </w:rPr>
        <w:t>我局政府信息公开的形式主要在晋安区人民政府门户网站下的公开目录进行政府信息公开。</w:t>
      </w:r>
    </w:p>
    <w:p w14:paraId="4E0ABE44">
      <w:pPr>
        <w:ind w:firstLine="640" w:firstLineChars="200"/>
        <w:rPr>
          <w:rFonts w:ascii="仿宋_GB2312" w:eastAsia="仿宋_GB2312"/>
          <w:sz w:val="32"/>
          <w:szCs w:val="32"/>
        </w:rPr>
      </w:pPr>
      <w:r>
        <w:rPr>
          <w:rFonts w:hint="eastAsia" w:ascii="楷体_GB2312" w:eastAsia="楷体_GB2312"/>
          <w:sz w:val="32"/>
          <w:szCs w:val="32"/>
        </w:rPr>
        <w:t>4.回应社会关切情况：</w:t>
      </w: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年我局</w:t>
      </w:r>
      <w:r>
        <w:rPr>
          <w:rFonts w:hint="eastAsia" w:ascii="仿宋_GB2312" w:eastAsia="仿宋_GB2312"/>
          <w:sz w:val="32"/>
          <w:szCs w:val="32"/>
          <w:lang w:val="en-US" w:eastAsia="zh-CN"/>
        </w:rPr>
        <w:t>12345</w:t>
      </w:r>
      <w:r>
        <w:rPr>
          <w:rFonts w:hint="eastAsia" w:ascii="仿宋_GB2312" w:eastAsia="仿宋_GB2312"/>
          <w:sz w:val="32"/>
          <w:szCs w:val="32"/>
          <w:lang w:eastAsia="zh-CN"/>
        </w:rPr>
        <w:t>办理工单</w:t>
      </w:r>
      <w:r>
        <w:rPr>
          <w:rFonts w:hint="eastAsia" w:ascii="仿宋_GB2312" w:eastAsia="仿宋_GB2312"/>
          <w:sz w:val="32"/>
          <w:szCs w:val="32"/>
          <w:lang w:val="en-US" w:eastAsia="zh-CN"/>
        </w:rPr>
        <w:t>137</w:t>
      </w:r>
      <w:r>
        <w:rPr>
          <w:rFonts w:hint="eastAsia" w:ascii="仿宋_GB2312" w:eastAsia="仿宋_GB2312"/>
          <w:sz w:val="32"/>
          <w:szCs w:val="32"/>
        </w:rPr>
        <w:t>件，</w:t>
      </w:r>
      <w:r>
        <w:rPr>
          <w:rFonts w:hint="eastAsia" w:ascii="仿宋_GB2312" w:eastAsia="仿宋_GB2312"/>
          <w:sz w:val="32"/>
          <w:szCs w:val="32"/>
          <w:lang w:eastAsia="zh-CN"/>
        </w:rPr>
        <w:t>信访工单</w:t>
      </w:r>
      <w:r>
        <w:rPr>
          <w:rFonts w:hint="eastAsia" w:ascii="仿宋_GB2312" w:eastAsia="仿宋_GB2312"/>
          <w:sz w:val="32"/>
          <w:szCs w:val="32"/>
          <w:lang w:val="en-US" w:eastAsia="zh-CN"/>
        </w:rPr>
        <w:t>17</w:t>
      </w:r>
      <w:r>
        <w:rPr>
          <w:rFonts w:hint="eastAsia" w:ascii="仿宋_GB2312" w:eastAsia="仿宋_GB2312"/>
          <w:sz w:val="32"/>
          <w:szCs w:val="32"/>
          <w:lang w:eastAsia="zh-CN"/>
        </w:rPr>
        <w:t>件，</w:t>
      </w:r>
      <w:bookmarkStart w:id="0" w:name="_GoBack"/>
      <w:bookmarkEnd w:id="0"/>
      <w:r>
        <w:rPr>
          <w:rFonts w:hint="eastAsia" w:ascii="仿宋_GB2312" w:eastAsia="仿宋_GB2312"/>
          <w:sz w:val="32"/>
          <w:szCs w:val="32"/>
          <w:lang w:eastAsia="zh-CN"/>
        </w:rPr>
        <w:t>相关问题均已及时办理、群众满意度为</w:t>
      </w:r>
      <w:r>
        <w:rPr>
          <w:rFonts w:hint="eastAsia" w:ascii="仿宋_GB2312" w:eastAsia="仿宋_GB2312"/>
          <w:sz w:val="32"/>
          <w:szCs w:val="32"/>
          <w:lang w:val="en-US" w:eastAsia="zh-CN"/>
        </w:rPr>
        <w:t>100%，</w:t>
      </w:r>
      <w:r>
        <w:rPr>
          <w:rFonts w:hint="eastAsia" w:ascii="仿宋_GB2312" w:eastAsia="仿宋_GB2312"/>
          <w:sz w:val="32"/>
          <w:szCs w:val="32"/>
        </w:rPr>
        <w:t>积极回应社会关切</w:t>
      </w:r>
      <w:r>
        <w:rPr>
          <w:rFonts w:hint="eastAsia" w:ascii="仿宋_GB2312" w:eastAsia="仿宋_GB2312"/>
          <w:sz w:val="32"/>
          <w:szCs w:val="32"/>
          <w:lang w:eastAsia="zh-CN"/>
        </w:rPr>
        <w:t>问题</w:t>
      </w:r>
      <w:r>
        <w:rPr>
          <w:rFonts w:hint="eastAsia" w:ascii="仿宋_GB2312" w:eastAsia="仿宋_GB2312"/>
          <w:sz w:val="32"/>
          <w:szCs w:val="32"/>
        </w:rPr>
        <w:t>。</w:t>
      </w:r>
    </w:p>
    <w:p w14:paraId="50F4926F">
      <w:pPr>
        <w:ind w:firstLine="643" w:firstLineChars="200"/>
        <w:rPr>
          <w:rFonts w:ascii="楷体_GB2312" w:eastAsia="楷体_GB2312"/>
          <w:b/>
          <w:bCs/>
          <w:color w:val="000000" w:themeColor="text1"/>
          <w:sz w:val="32"/>
          <w:szCs w:val="32"/>
          <w14:textFill>
            <w14:solidFill>
              <w14:schemeClr w14:val="tx1"/>
            </w14:solidFill>
          </w14:textFill>
        </w:rPr>
      </w:pPr>
      <w:r>
        <w:rPr>
          <w:rFonts w:hint="eastAsia" w:ascii="楷体_GB2312" w:eastAsia="楷体_GB2312"/>
          <w:b/>
          <w:bCs/>
          <w:color w:val="000000" w:themeColor="text1"/>
          <w:sz w:val="32"/>
          <w:szCs w:val="32"/>
          <w14:textFill>
            <w14:solidFill>
              <w14:schemeClr w14:val="tx1"/>
            </w14:solidFill>
          </w14:textFill>
        </w:rPr>
        <w:t>（二）依申请公开信息情况</w:t>
      </w:r>
    </w:p>
    <w:p w14:paraId="3BD610E0">
      <w:pPr>
        <w:ind w:firstLine="640" w:firstLineChars="200"/>
        <w:rPr>
          <w:rFonts w:ascii="仿宋_GB2312" w:eastAsia="仿宋_GB2312"/>
          <w:color w:val="000000" w:themeColor="text1"/>
          <w:sz w:val="32"/>
          <w:szCs w:val="32"/>
          <w:highlight w:val="none"/>
          <w14:textFill>
            <w14:solidFill>
              <w14:schemeClr w14:val="tx1"/>
            </w14:solidFill>
          </w14:textFill>
        </w:rPr>
      </w:pPr>
      <w:r>
        <w:rPr>
          <w:rFonts w:hint="eastAsia" w:ascii="楷体_GB2312" w:eastAsia="楷体_GB2312"/>
          <w:color w:val="000000" w:themeColor="text1"/>
          <w:sz w:val="32"/>
          <w:szCs w:val="32"/>
          <w:highlight w:val="none"/>
          <w14:textFill>
            <w14:solidFill>
              <w14:schemeClr w14:val="tx1"/>
            </w14:solidFill>
          </w14:textFill>
        </w:rPr>
        <w:t>1.受理的依申请公开信息情况：</w:t>
      </w:r>
      <w:r>
        <w:rPr>
          <w:rFonts w:hint="eastAsia" w:ascii="仿宋_GB2312" w:eastAsia="仿宋_GB2312"/>
          <w:color w:val="000000" w:themeColor="text1"/>
          <w:sz w:val="32"/>
          <w:szCs w:val="32"/>
          <w:highlight w:val="none"/>
          <w14:textFill>
            <w14:solidFill>
              <w14:schemeClr w14:val="tx1"/>
            </w14:solidFill>
          </w14:textFill>
        </w:rPr>
        <w:t>20</w:t>
      </w: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14:textFill>
            <w14:solidFill>
              <w14:schemeClr w14:val="tx1"/>
            </w14:solidFill>
          </w14:textFill>
        </w:rPr>
        <w:t>年我局收到信息公开申请</w:t>
      </w:r>
      <w:r>
        <w:rPr>
          <w:rFonts w:hint="eastAsia" w:ascii="仿宋_GB2312" w:eastAsia="仿宋_GB2312"/>
          <w:color w:val="000000" w:themeColor="text1"/>
          <w:sz w:val="32"/>
          <w:szCs w:val="32"/>
          <w:highlight w:val="none"/>
          <w:lang w:val="en-US" w:eastAsia="zh-CN"/>
          <w14:textFill>
            <w14:solidFill>
              <w14:schemeClr w14:val="tx1"/>
            </w14:solidFill>
          </w14:textFill>
        </w:rPr>
        <w:t>0件</w:t>
      </w:r>
      <w:r>
        <w:rPr>
          <w:rFonts w:hint="eastAsia" w:ascii="仿宋_GB2312" w:eastAsia="仿宋_GB2312"/>
          <w:color w:val="000000" w:themeColor="text1"/>
          <w:sz w:val="32"/>
          <w:szCs w:val="32"/>
          <w:highlight w:val="none"/>
          <w14:textFill>
            <w14:solidFill>
              <w14:schemeClr w14:val="tx1"/>
            </w14:solidFill>
          </w14:textFill>
        </w:rPr>
        <w:t>，历年累计收到</w:t>
      </w:r>
      <w:r>
        <w:rPr>
          <w:rFonts w:hint="eastAsia" w:ascii="仿宋_GB2312"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14:textFill>
            <w14:solidFill>
              <w14:schemeClr w14:val="tx1"/>
            </w14:solidFill>
          </w14:textFill>
        </w:rPr>
        <w:t>件信息公开申请。</w:t>
      </w:r>
    </w:p>
    <w:p w14:paraId="672A1872">
      <w:pPr>
        <w:ind w:firstLine="643" w:firstLineChars="200"/>
        <w:rPr>
          <w:rFonts w:ascii="楷体_GB2312" w:eastAsia="楷体_GB2312"/>
          <w:b/>
          <w:bCs/>
          <w:sz w:val="32"/>
          <w:szCs w:val="32"/>
          <w:highlight w:val="none"/>
        </w:rPr>
      </w:pPr>
      <w:r>
        <w:rPr>
          <w:rFonts w:hint="eastAsia" w:ascii="楷体_GB2312" w:eastAsia="楷体_GB2312"/>
          <w:b/>
          <w:bCs/>
          <w:sz w:val="32"/>
          <w:szCs w:val="32"/>
          <w:highlight w:val="none"/>
        </w:rPr>
        <w:t>（三）政府信息管理情况</w:t>
      </w:r>
    </w:p>
    <w:p w14:paraId="031A70ED">
      <w:pPr>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一是成立</w:t>
      </w:r>
      <w:r>
        <w:rPr>
          <w:rFonts w:hint="eastAsia" w:ascii="仿宋_GB2312" w:eastAsia="仿宋_GB2312"/>
          <w:color w:val="000000" w:themeColor="text1"/>
          <w:sz w:val="32"/>
          <w:szCs w:val="32"/>
          <w:highlight w:val="none"/>
          <w14:textFill>
            <w14:solidFill>
              <w14:schemeClr w14:val="tx1"/>
            </w14:solidFill>
          </w14:textFill>
        </w:rPr>
        <w:t>了政务信息公开工作领导小组，局办公室承担政务信息公开日常工作的具体事务，对全局政府信息公开工作予以全面规划协调，安排专人专职负责此项工作，进一步健全政府信息主动公开、保密审查等相关</w:t>
      </w:r>
      <w:r>
        <w:rPr>
          <w:rFonts w:hint="eastAsia" w:ascii="仿宋_GB2312" w:eastAsia="仿宋_GB2312"/>
          <w:color w:val="000000" w:themeColor="text1"/>
          <w:sz w:val="32"/>
          <w:szCs w:val="32"/>
          <w:highlight w:val="none"/>
          <w:lang w:eastAsia="zh-CN"/>
          <w14:textFill>
            <w14:solidFill>
              <w14:schemeClr w14:val="tx1"/>
            </w14:solidFill>
          </w14:textFill>
        </w:rPr>
        <w:t>规章</w:t>
      </w:r>
      <w:r>
        <w:rPr>
          <w:rFonts w:hint="eastAsia" w:ascii="仿宋_GB2312" w:eastAsia="仿宋_GB2312"/>
          <w:color w:val="000000" w:themeColor="text1"/>
          <w:sz w:val="32"/>
          <w:szCs w:val="32"/>
          <w:highlight w:val="none"/>
          <w14:textFill>
            <w14:solidFill>
              <w14:schemeClr w14:val="tx1"/>
            </w14:solidFill>
          </w14:textFill>
        </w:rPr>
        <w:t>制度，明确各部门职责，确保各项措施落实到位。</w:t>
      </w:r>
      <w:r>
        <w:rPr>
          <w:rFonts w:hint="eastAsia" w:ascii="仿宋_GB2312" w:eastAsia="仿宋_GB2312"/>
          <w:color w:val="000000" w:themeColor="text1"/>
          <w:sz w:val="32"/>
          <w:szCs w:val="32"/>
          <w:highlight w:val="none"/>
          <w:lang w:val="en-US" w:eastAsia="zh-CN"/>
          <w14:textFill>
            <w14:solidFill>
              <w14:schemeClr w14:val="tx1"/>
            </w14:solidFill>
          </w14:textFill>
        </w:rPr>
        <w:t>二是</w:t>
      </w:r>
      <w:r>
        <w:rPr>
          <w:rFonts w:hint="eastAsia" w:ascii="仿宋_GB2312" w:eastAsia="仿宋_GB2312"/>
          <w:color w:val="000000" w:themeColor="text1"/>
          <w:sz w:val="32"/>
          <w:szCs w:val="32"/>
          <w:highlight w:val="none"/>
          <w14:textFill>
            <w14:solidFill>
              <w14:schemeClr w14:val="tx1"/>
            </w14:solidFill>
          </w14:textFill>
        </w:rPr>
        <w:t>遵循“规范、及时、全面”的</w:t>
      </w:r>
      <w:r>
        <w:rPr>
          <w:rFonts w:hint="eastAsia" w:ascii="仿宋_GB2312" w:eastAsia="仿宋_GB2312"/>
          <w:color w:val="000000" w:themeColor="text1"/>
          <w:sz w:val="32"/>
          <w:szCs w:val="32"/>
          <w:highlight w:val="none"/>
          <w:lang w:eastAsia="zh-CN"/>
          <w14:textFill>
            <w14:solidFill>
              <w14:schemeClr w14:val="tx1"/>
            </w14:solidFill>
          </w14:textFill>
        </w:rPr>
        <w:t>原则</w:t>
      </w:r>
      <w:r>
        <w:rPr>
          <w:rFonts w:hint="eastAsia" w:ascii="仿宋_GB2312" w:eastAsia="仿宋_GB2312"/>
          <w:color w:val="000000" w:themeColor="text1"/>
          <w:sz w:val="32"/>
          <w:szCs w:val="32"/>
          <w:highlight w:val="none"/>
          <w14:textFill>
            <w14:solidFill>
              <w14:schemeClr w14:val="tx1"/>
            </w14:solidFill>
          </w14:textFill>
        </w:rPr>
        <w:t>，借助区政府门户网站发布政府信息，并对已公开内容予以</w:t>
      </w:r>
      <w:r>
        <w:rPr>
          <w:rFonts w:hint="eastAsia" w:ascii="仿宋_GB2312" w:eastAsia="仿宋_GB2312"/>
          <w:color w:val="000000" w:themeColor="text1"/>
          <w:sz w:val="32"/>
          <w:szCs w:val="32"/>
          <w:highlight w:val="none"/>
          <w:lang w:eastAsia="zh-CN"/>
          <w14:textFill>
            <w14:solidFill>
              <w14:schemeClr w14:val="tx1"/>
            </w14:solidFill>
          </w14:textFill>
        </w:rPr>
        <w:t>及时</w:t>
      </w:r>
      <w:r>
        <w:rPr>
          <w:rFonts w:hint="eastAsia" w:ascii="仿宋_GB2312" w:eastAsia="仿宋_GB2312"/>
          <w:color w:val="000000" w:themeColor="text1"/>
          <w:sz w:val="32"/>
          <w:szCs w:val="32"/>
          <w:highlight w:val="none"/>
          <w14:textFill>
            <w14:solidFill>
              <w14:schemeClr w14:val="tx1"/>
            </w14:solidFill>
          </w14:textFill>
        </w:rPr>
        <w:t>更新。</w:t>
      </w:r>
    </w:p>
    <w:p w14:paraId="58A50B30">
      <w:pPr>
        <w:ind w:firstLine="643" w:firstLineChars="200"/>
        <w:rPr>
          <w:rFonts w:hint="eastAsia" w:ascii="楷体_GB2312" w:eastAsia="楷体_GB2312"/>
          <w:b/>
          <w:bCs/>
          <w:sz w:val="32"/>
          <w:szCs w:val="32"/>
          <w:highlight w:val="none"/>
          <w:lang w:eastAsia="zh-CN"/>
        </w:rPr>
      </w:pPr>
      <w:r>
        <w:rPr>
          <w:rFonts w:hint="eastAsia" w:ascii="楷体_GB2312" w:eastAsia="楷体_GB2312"/>
          <w:b/>
          <w:bCs/>
          <w:sz w:val="32"/>
          <w:szCs w:val="32"/>
          <w:highlight w:val="none"/>
        </w:rPr>
        <w:t>（四）</w:t>
      </w:r>
      <w:r>
        <w:rPr>
          <w:rFonts w:hint="eastAsia" w:ascii="楷体_GB2312" w:eastAsia="楷体_GB2312"/>
          <w:b/>
          <w:bCs/>
          <w:sz w:val="32"/>
          <w:szCs w:val="32"/>
          <w:highlight w:val="none"/>
          <w:lang w:eastAsia="zh-CN"/>
        </w:rPr>
        <w:t>规范建设，提高政务公开质量</w:t>
      </w:r>
    </w:p>
    <w:p w14:paraId="7DDCF114">
      <w:pPr>
        <w:ind w:firstLine="640" w:firstLineChars="200"/>
        <w:rPr>
          <w:rFonts w:ascii="仿宋_GB2312" w:eastAsia="仿宋_GB2312"/>
          <w:sz w:val="32"/>
          <w:szCs w:val="32"/>
          <w:highlight w:val="none"/>
        </w:rPr>
      </w:pPr>
      <w:r>
        <w:rPr>
          <w:rFonts w:hint="eastAsia" w:ascii="仿宋_GB2312" w:eastAsia="仿宋_GB2312"/>
          <w:sz w:val="32"/>
          <w:szCs w:val="32"/>
          <w:highlight w:val="none"/>
          <w:lang w:eastAsia="zh-CN"/>
        </w:rPr>
        <w:t>切实发挥政府网站的政务信息公开第一平台的作用。基于农业农村部门的工作职责，着重对与群众切身利益紧密相连的内容进行公开，尤其是群众极为关心的事务、社会关注度较高且群众反映强烈的问题。例如，围绕全面推进乡村振兴战略、巩固脱贫攻坚的成果、惠农政策的落实、农业农村机制体制的改革、河湖长制的实施、水土保持工作的开展、农机管理事务以及农业执法等方面，细致地对政务信息予以梳理和分类。深入剖析群众所关注的政策文件，致力于提升政策解读的质量及其效果，及时且主动地对社会关心的热点问题作出回应。</w:t>
      </w:r>
    </w:p>
    <w:p w14:paraId="2C3B8082">
      <w:pPr>
        <w:ind w:firstLine="643" w:firstLineChars="200"/>
        <w:rPr>
          <w:rFonts w:ascii="仿宋_GB2312" w:eastAsia="仿宋_GB2312"/>
          <w:sz w:val="32"/>
          <w:szCs w:val="32"/>
          <w:highlight w:val="none"/>
        </w:rPr>
      </w:pPr>
      <w:r>
        <w:rPr>
          <w:rFonts w:hint="eastAsia" w:ascii="楷体_GB2312" w:eastAsia="楷体_GB2312"/>
          <w:b/>
          <w:bCs/>
          <w:sz w:val="32"/>
          <w:szCs w:val="32"/>
          <w:highlight w:val="none"/>
        </w:rPr>
        <w:t>（五）监督保障情况</w:t>
      </w:r>
    </w:p>
    <w:p w14:paraId="02B29444">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我局</w:t>
      </w:r>
      <w:r>
        <w:rPr>
          <w:rFonts w:hint="eastAsia" w:ascii="仿宋_GB2312" w:eastAsia="仿宋_GB2312"/>
          <w:sz w:val="32"/>
          <w:szCs w:val="32"/>
          <w:highlight w:val="none"/>
          <w:lang w:val="en-US" w:eastAsia="zh-CN"/>
        </w:rPr>
        <w:t>贯彻落实《中华人民共和国政府信息公开条例》，严格执行</w:t>
      </w:r>
      <w:r>
        <w:rPr>
          <w:rFonts w:hint="eastAsia" w:ascii="仿宋_GB2312" w:eastAsia="仿宋_GB2312"/>
          <w:sz w:val="32"/>
          <w:szCs w:val="32"/>
          <w:highlight w:val="none"/>
        </w:rPr>
        <w:t>《晋安区农业农村局政府信息公开制度》，</w:t>
      </w:r>
      <w:r>
        <w:rPr>
          <w:rFonts w:hint="eastAsia" w:ascii="仿宋_GB2312" w:eastAsia="仿宋_GB2312"/>
          <w:sz w:val="32"/>
          <w:szCs w:val="32"/>
          <w:highlight w:val="none"/>
          <w:lang w:val="en-US" w:eastAsia="zh-CN"/>
        </w:rPr>
        <w:t>确保政务信息公开全面性、时效性。局办公室定期督促相关业务科室落实公开，</w:t>
      </w:r>
      <w:r>
        <w:rPr>
          <w:rFonts w:hint="eastAsia" w:ascii="仿宋_GB2312" w:eastAsia="仿宋_GB2312"/>
          <w:sz w:val="32"/>
          <w:szCs w:val="32"/>
          <w:highlight w:val="none"/>
          <w:lang w:eastAsia="zh-CN"/>
        </w:rPr>
        <w:t>按照“谁提供、谁审核、谁负责”的原则，</w:t>
      </w:r>
      <w:r>
        <w:rPr>
          <w:rFonts w:hint="eastAsia" w:ascii="仿宋_GB2312" w:eastAsia="仿宋_GB2312"/>
          <w:sz w:val="32"/>
          <w:szCs w:val="32"/>
          <w:highlight w:val="none"/>
          <w:lang w:val="en-US" w:eastAsia="zh-CN"/>
        </w:rPr>
        <w:t>严格信息公开审核</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开展社会评议、社会评议结果良好。</w:t>
      </w:r>
    </w:p>
    <w:p w14:paraId="44396B1C">
      <w:pPr>
        <w:ind w:firstLine="640" w:firstLineChars="200"/>
        <w:rPr>
          <w:rFonts w:ascii="黑体" w:hAnsi="黑体" w:eastAsia="黑体"/>
          <w:sz w:val="32"/>
          <w:szCs w:val="32"/>
        </w:rPr>
      </w:pPr>
      <w:r>
        <w:rPr>
          <w:rFonts w:hint="eastAsia" w:ascii="黑体" w:hAnsi="黑体" w:eastAsia="黑体"/>
          <w:sz w:val="32"/>
          <w:szCs w:val="32"/>
        </w:rPr>
        <w:t>二、主动公开政府信息情况</w:t>
      </w:r>
    </w:p>
    <w:tbl>
      <w:tblPr>
        <w:tblStyle w:val="5"/>
        <w:tblW w:w="9738" w:type="dxa"/>
        <w:jc w:val="center"/>
        <w:tblLayout w:type="fixed"/>
        <w:tblCellMar>
          <w:top w:w="0" w:type="dxa"/>
          <w:left w:w="0" w:type="dxa"/>
          <w:bottom w:w="0" w:type="dxa"/>
          <w:right w:w="0" w:type="dxa"/>
        </w:tblCellMar>
      </w:tblPr>
      <w:tblGrid>
        <w:gridCol w:w="9738"/>
      </w:tblGrid>
      <w:tr w14:paraId="0357B387">
        <w:tblPrEx>
          <w:tblCellMar>
            <w:top w:w="0" w:type="dxa"/>
            <w:left w:w="0" w:type="dxa"/>
            <w:bottom w:w="0" w:type="dxa"/>
            <w:right w:w="0" w:type="dxa"/>
          </w:tblCellMar>
        </w:tblPrEx>
        <w:trPr>
          <w:trHeight w:val="495" w:hRule="atLeast"/>
          <w:jc w:val="center"/>
        </w:trPr>
        <w:tc>
          <w:tcPr>
            <w:tcW w:w="9738" w:type="dxa"/>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14:paraId="306B5D54">
            <w:pPr>
              <w:widowControl/>
              <w:spacing w:after="180" w:line="23" w:lineRule="atLeast"/>
              <w:jc w:val="center"/>
              <w:rPr>
                <w:sz w:val="24"/>
              </w:rPr>
            </w:pPr>
            <w:r>
              <w:rPr>
                <w:rFonts w:hint="eastAsia" w:ascii="宋体" w:hAnsi="宋体" w:eastAsia="宋体" w:cs="宋体"/>
                <w:color w:val="000000"/>
                <w:kern w:val="0"/>
                <w:sz w:val="24"/>
                <w:szCs w:val="24"/>
              </w:rPr>
              <w:t>第二十条第（一）项</w:t>
            </w:r>
          </w:p>
        </w:tc>
      </w:tr>
    </w:tbl>
    <w:p w14:paraId="364427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35"/>
        <w:gridCol w:w="2435"/>
        <w:gridCol w:w="2435"/>
        <w:gridCol w:w="2435"/>
      </w:tblGrid>
      <w:tr w14:paraId="00BA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4445C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14:paraId="644A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72706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77EDC9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w:t>
            </w:r>
            <w:r>
              <w:rPr>
                <w:rFonts w:ascii="Calibri" w:hAnsi="Calibri" w:cs="Calibri" w:eastAsiaTheme="minorEastAsia"/>
                <w:color w:val="000000"/>
                <w:kern w:val="0"/>
                <w:sz w:val="20"/>
                <w:szCs w:val="20"/>
                <w:lang w:val="en-US" w:eastAsia="zh-CN" w:bidi="ar"/>
              </w:rPr>
              <w:t>制</w:t>
            </w:r>
            <w:r>
              <w:rPr>
                <w:rFonts w:hint="eastAsia" w:ascii="宋体" w:hAnsi="宋体" w:eastAsia="宋体" w:cs="宋体"/>
                <w:color w:val="000000"/>
                <w:kern w:val="0"/>
                <w:sz w:val="20"/>
                <w:szCs w:val="20"/>
                <w:lang w:val="en-US" w:eastAsia="zh-CN" w:bidi="ar"/>
              </w:rPr>
              <w:t>发件</w:t>
            </w:r>
            <w:r>
              <w:rPr>
                <w:rFonts w:hint="default" w:ascii="Calibri" w:hAnsi="Calibri" w:cs="Calibri" w:eastAsiaTheme="minorEastAsia"/>
                <w:color w:val="000000"/>
                <w:kern w:val="0"/>
                <w:sz w:val="20"/>
                <w:szCs w:val="20"/>
                <w:lang w:val="en-US" w:eastAsia="zh-CN" w:bidi="ar"/>
              </w:rPr>
              <w:t>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9AE6A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73024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现行有效件</w:t>
            </w:r>
            <w:r>
              <w:rPr>
                <w:rFonts w:hint="default" w:ascii="Calibri" w:hAnsi="Calibri" w:cs="Calibri" w:eastAsiaTheme="minorEastAsia"/>
                <w:color w:val="000000"/>
                <w:kern w:val="0"/>
                <w:sz w:val="20"/>
                <w:szCs w:val="20"/>
                <w:lang w:val="en-US" w:eastAsia="zh-CN" w:bidi="ar"/>
              </w:rPr>
              <w:t>数</w:t>
            </w:r>
          </w:p>
        </w:tc>
      </w:tr>
      <w:tr w14:paraId="5461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2C91F8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3B716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B7D42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56EE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 xml:space="preserve">         0</w:t>
            </w:r>
          </w:p>
        </w:tc>
      </w:tr>
      <w:tr w14:paraId="6B2C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654942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6C459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E9A5B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6FE72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000000"/>
                <w:lang w:val="en-US"/>
              </w:rPr>
            </w:pPr>
            <w:r>
              <w:rPr>
                <w:rFonts w:hint="default" w:ascii="Calibri" w:hAnsi="Calibri" w:cs="Calibri" w:eastAsiaTheme="minorEastAsia"/>
                <w:color w:val="000000"/>
                <w:kern w:val="0"/>
                <w:sz w:val="21"/>
                <w:szCs w:val="21"/>
                <w:lang w:val="en-US" w:eastAsia="zh-CN" w:bidi="ar"/>
              </w:rPr>
              <w:t> </w:t>
            </w:r>
            <w:r>
              <w:rPr>
                <w:rFonts w:hint="eastAsia" w:ascii="Calibri" w:hAnsi="Calibri" w:cs="Calibri"/>
                <w:color w:val="000000"/>
                <w:kern w:val="0"/>
                <w:sz w:val="21"/>
                <w:szCs w:val="21"/>
                <w:lang w:val="en-US" w:eastAsia="zh-CN" w:bidi="ar"/>
              </w:rPr>
              <w:t xml:space="preserve">         0</w:t>
            </w:r>
          </w:p>
        </w:tc>
      </w:tr>
      <w:tr w14:paraId="4DFD4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9F660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14:paraId="6F6D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06FD3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5EA6D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本年处理决定数量</w:t>
            </w:r>
          </w:p>
        </w:tc>
      </w:tr>
      <w:tr w14:paraId="0C3A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40C6FB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75C06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1"/>
                <w:szCs w:val="21"/>
                <w:lang w:val="en-US" w:eastAsia="zh-CN" w:bidi="ar"/>
              </w:rPr>
              <w:t>0</w:t>
            </w:r>
          </w:p>
        </w:tc>
      </w:tr>
      <w:tr w14:paraId="14CD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7627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14:paraId="6B27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42BA00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D3BD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本年处理决定数量</w:t>
            </w:r>
          </w:p>
        </w:tc>
      </w:tr>
      <w:tr w14:paraId="243B4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61862D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4883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r>
      <w:tr w14:paraId="04A85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28A09E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04EA5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r>
      <w:tr w14:paraId="6AC9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D6C66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14:paraId="326E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02D73A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14:paraId="60709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本年收费金额（单位：万元）</w:t>
            </w:r>
          </w:p>
        </w:tc>
      </w:tr>
      <w:tr w14:paraId="28A8C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63EB0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14:paraId="3E909373">
            <w:pPr>
              <w:jc w:val="center"/>
              <w:rPr>
                <w:rFonts w:hint="eastAsia" w:ascii="宋体" w:eastAsia="宋体"/>
                <w:color w:val="000000"/>
                <w:sz w:val="21"/>
                <w:szCs w:val="21"/>
                <w:lang w:val="en-US" w:eastAsia="zh-CN"/>
              </w:rPr>
            </w:pPr>
            <w:r>
              <w:rPr>
                <w:rFonts w:hint="eastAsia" w:ascii="宋体"/>
                <w:color w:val="000000"/>
                <w:sz w:val="21"/>
                <w:szCs w:val="21"/>
                <w:lang w:val="en-US" w:eastAsia="zh-CN"/>
              </w:rPr>
              <w:t>0</w:t>
            </w:r>
          </w:p>
        </w:tc>
      </w:tr>
    </w:tbl>
    <w:p w14:paraId="424B47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37F448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14:paraId="19F267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ascii="楷体" w:hAnsi="楷体" w:eastAsia="楷体" w:cs="楷体"/>
                <w:color w:val="000000"/>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6CED41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14:paraId="5B6844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14:paraId="59CC8C1C">
            <w:pPr>
              <w:rPr>
                <w:rFonts w:hint="eastAsia" w:ascii="宋体"/>
                <w:color w:val="000000"/>
                <w:sz w:val="24"/>
                <w:szCs w:val="24"/>
              </w:rPr>
            </w:pPr>
          </w:p>
        </w:tc>
        <w:tc>
          <w:tcPr>
            <w:tcW w:w="688"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265D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4297A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3E3D48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14:paraId="3AE944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14:paraId="24603FB5">
            <w:pPr>
              <w:rPr>
                <w:rFonts w:hint="eastAsia" w:ascii="宋体"/>
                <w:color w:val="000000"/>
                <w:sz w:val="24"/>
                <w:szCs w:val="24"/>
              </w:rPr>
            </w:pPr>
          </w:p>
        </w:tc>
        <w:tc>
          <w:tcPr>
            <w:tcW w:w="688"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78C309C">
            <w:pPr>
              <w:rPr>
                <w:rFonts w:hint="eastAsia" w:ascii="宋体"/>
                <w:color w:val="000000"/>
                <w:sz w:val="24"/>
                <w:szCs w:val="24"/>
              </w:rPr>
            </w:pP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88BB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w:t>
            </w:r>
          </w:p>
          <w:p w14:paraId="0D38D3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08A4B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w:t>
            </w:r>
          </w:p>
          <w:p w14:paraId="64FE96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1CDF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B5F40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12498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31F5F692">
            <w:pPr>
              <w:rPr>
                <w:rFonts w:hint="eastAsia" w:ascii="宋体"/>
                <w:color w:val="000000"/>
                <w:sz w:val="24"/>
                <w:szCs w:val="24"/>
              </w:rPr>
            </w:pPr>
          </w:p>
        </w:tc>
      </w:tr>
      <w:tr w14:paraId="7CF28E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379DB0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45D04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0839A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A5531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634EB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6BA2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6CC2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4E508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p>
        </w:tc>
      </w:tr>
      <w:tr w14:paraId="62593D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69E37B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1C0C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C4294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A2A2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A7333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E7A6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18895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F7F85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14:paraId="468168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297D52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C0E5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9221D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F57C7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49661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2AC8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BD34F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53622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14:paraId="47A3C4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14:paraId="61A238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1411D55A">
            <w:pPr>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623A2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8B56B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79148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F9486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7FA8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CF98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7061F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759CD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p>
        </w:tc>
      </w:tr>
      <w:tr w14:paraId="150FA6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34299030">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232B10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DE42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1B3F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DF5D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4C196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CDF36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78F67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E297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14:paraId="18A99D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005AAE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7E4D98FB">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052FB45A">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41130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1443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1134A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F74C2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EF0EB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6F65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ED1D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C589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287BDA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6F5B54A1">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451CAB05">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1818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7BC49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6DEC7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3D52D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A866D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BD3D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A9FA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AFC7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5B4F94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2B799502">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22085688">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558D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5D66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899D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7B123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1232A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FB6A8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40AA8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C762C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17B66C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264442F2">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258B24AA">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3C87F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3AC2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F106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4EA7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6E5FA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EC57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D356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A78CB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68F395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40D38128">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764F3C90">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4F3E6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F9CBF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1902E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4DA9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4C60F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F798B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C80ED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C141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798AB0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6BC0F8C5">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605C0B99">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82CC0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7AEF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EC4E7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F0F4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9469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6BD39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34F67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E0964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14:paraId="291C3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55256A57">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133127E7">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14F57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E228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F39D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2B691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058ED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CFE6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16EE5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09D41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64DB1D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1043863D">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17701E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558A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6505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9F283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6210E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E8FB1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7FB0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E8052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7CBE9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0"/>
                <w:szCs w:val="20"/>
                <w:lang w:val="en-US" w:eastAsia="zh-CN" w:bidi="ar"/>
              </w:rPr>
              <w:t>0</w:t>
            </w:r>
          </w:p>
        </w:tc>
      </w:tr>
      <w:tr w14:paraId="7167AE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6C7E5FA8">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708454A7">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16E7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3AEB5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5DF34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FCB1E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 xml:space="preserve"> 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88ACE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EA300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50E2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0964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4F72DC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1CB80A7B">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76577089">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9B979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3CFCA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2268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3017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E7D1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64C2B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4EEF2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C527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5FB844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02A4A218">
            <w:pPr>
              <w:rPr>
                <w:rFonts w:hint="eastAsia" w:ascii="宋体"/>
                <w:color w:val="000000"/>
                <w:sz w:val="24"/>
                <w:szCs w:val="24"/>
              </w:rPr>
            </w:pPr>
          </w:p>
        </w:tc>
        <w:tc>
          <w:tcPr>
            <w:tcW w:w="943"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0CD82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C5B4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A4014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89835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EA1A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14AF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color w:val="000000"/>
                <w:lang w:val="en-US" w:eastAsia="zh-CN"/>
              </w:rPr>
            </w:pPr>
            <w:r>
              <w:rPr>
                <w:rFonts w:hint="eastAsia"/>
                <w:color w:val="000000"/>
                <w:lang w:val="en-US" w:eastAsia="zh-CN"/>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0AC3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BA44C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4681A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r>
      <w:tr w14:paraId="23AF75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4796A0CB">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5E080BFB">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3BEB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A459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E66A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E3187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F3F2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1834D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AF39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F7A3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13D20B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53C0273E">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2E847415">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FDE8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B46C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DCEB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F31E5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70430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EE2F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F5AF6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B979B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09F80B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3AA8B4A8">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5ED66E74">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478514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4F65D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560F6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26B2B2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2422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3D3CC3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630DB1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066CC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04B9B4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60592658">
            <w:pPr>
              <w:rPr>
                <w:rFonts w:hint="eastAsia" w:ascii="宋体"/>
                <w:color w:val="000000"/>
                <w:sz w:val="24"/>
                <w:szCs w:val="24"/>
              </w:rPr>
            </w:pPr>
          </w:p>
        </w:tc>
        <w:tc>
          <w:tcPr>
            <w:tcW w:w="943"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49342927">
            <w:pPr>
              <w:rPr>
                <w:rFonts w:hint="eastAsia" w:ascii="宋体"/>
                <w:color w:val="000000"/>
                <w:sz w:val="24"/>
                <w:szCs w:val="24"/>
              </w:rPr>
            </w:pPr>
          </w:p>
        </w:tc>
        <w:tc>
          <w:tcPr>
            <w:tcW w:w="3220"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40BC23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14:paraId="1F6B84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14:paraId="57D455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14:paraId="0A659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14:paraId="497B2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14:paraId="6788C1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14:paraId="240263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14:paraId="5B0CAB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7743AA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6EBCC5D6">
            <w:pPr>
              <w:rPr>
                <w:rFonts w:hint="eastAsia" w:ascii="宋体"/>
                <w:color w:val="000000"/>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06AD8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E829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AB71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66A8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6BCC0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7BE2F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F787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87241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79A36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eastAsiaTheme="minorEastAsia"/>
                <w:color w:val="000000"/>
                <w:kern w:val="0"/>
                <w:sz w:val="20"/>
                <w:szCs w:val="20"/>
                <w:lang w:val="en-US" w:eastAsia="zh-CN" w:bidi="ar"/>
              </w:rPr>
            </w:pPr>
          </w:p>
          <w:p w14:paraId="3EAA18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54E5B3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5BD4E732">
            <w:pPr>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5260A1F3">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B04BE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7C4B87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28A7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2EB1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961EF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4464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F0D9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101D68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color w:val="000000"/>
                <w:kern w:val="0"/>
                <w:sz w:val="20"/>
                <w:szCs w:val="20"/>
                <w:lang w:val="en-US" w:eastAsia="zh-CN" w:bidi="ar"/>
              </w:rPr>
            </w:pPr>
          </w:p>
          <w:p w14:paraId="7D5E3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609D66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7333AF8A">
            <w:pPr>
              <w:rPr>
                <w:rFonts w:hint="eastAsia" w:ascii="宋体"/>
                <w:color w:val="000000"/>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14:paraId="577C3881">
            <w:pPr>
              <w:rPr>
                <w:rFonts w:hint="eastAsia" w:ascii="宋体"/>
                <w:color w:val="000000"/>
                <w:sz w:val="24"/>
                <w:szCs w:val="24"/>
              </w:rPr>
            </w:pPr>
          </w:p>
        </w:tc>
        <w:tc>
          <w:tcPr>
            <w:tcW w:w="3220"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BF27E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643B0A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28B0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61213A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74D685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44F29D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4399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2744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094B96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14:paraId="244719DA">
            <w:pPr>
              <w:rPr>
                <w:rFonts w:hint="eastAsia" w:ascii="宋体"/>
                <w:color w:val="000000"/>
                <w:sz w:val="24"/>
                <w:szCs w:val="24"/>
              </w:rPr>
            </w:pPr>
          </w:p>
        </w:tc>
        <w:tc>
          <w:tcPr>
            <w:tcW w:w="4163"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A45C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F1FFD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7D3242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13F16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CD2E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338F7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33E6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5A456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14:paraId="4BD724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14:paraId="4FFAB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10E59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6818C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535F7D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24F5E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0FA0D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14:paraId="786721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689"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14:paraId="001CEFD8">
            <w:pPr>
              <w:rPr>
                <w:rFonts w:hint="default" w:ascii="宋体" w:eastAsia="宋体"/>
                <w:color w:val="000000"/>
                <w:sz w:val="24"/>
                <w:szCs w:val="24"/>
                <w:lang w:val="en-US" w:eastAsia="zh-CN"/>
              </w:rPr>
            </w:pPr>
            <w:r>
              <w:rPr>
                <w:rFonts w:hint="eastAsia" w:ascii="宋体"/>
                <w:color w:val="000000"/>
                <w:sz w:val="24"/>
                <w:szCs w:val="24"/>
                <w:lang w:val="en-US" w:eastAsia="zh-CN"/>
              </w:rPr>
              <w:t xml:space="preserve">  0</w:t>
            </w:r>
          </w:p>
        </w:tc>
      </w:tr>
    </w:tbl>
    <w:p w14:paraId="7BDA8D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四、政府信息公开行政复议、行政诉讼情况</w:t>
      </w:r>
    </w:p>
    <w:tbl>
      <w:tblPr>
        <w:tblStyle w:val="5"/>
        <w:tblW w:w="106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16"/>
        <w:gridCol w:w="816"/>
        <w:gridCol w:w="816"/>
        <w:gridCol w:w="816"/>
        <w:gridCol w:w="416"/>
        <w:gridCol w:w="816"/>
        <w:gridCol w:w="816"/>
        <w:gridCol w:w="816"/>
        <w:gridCol w:w="816"/>
        <w:gridCol w:w="416"/>
        <w:gridCol w:w="816"/>
        <w:gridCol w:w="816"/>
        <w:gridCol w:w="816"/>
        <w:gridCol w:w="816"/>
        <w:gridCol w:w="416"/>
      </w:tblGrid>
      <w:tr w14:paraId="38DAFA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8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D988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行政复议</w:t>
            </w:r>
          </w:p>
        </w:tc>
        <w:tc>
          <w:tcPr>
            <w:tcW w:w="7360" w:type="dxa"/>
            <w:gridSpan w:val="10"/>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FA937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行政诉讼</w:t>
            </w:r>
          </w:p>
        </w:tc>
      </w:tr>
      <w:tr w14:paraId="47A7FD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8349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结果维持</w:t>
            </w:r>
          </w:p>
        </w:tc>
        <w:tc>
          <w:tcPr>
            <w:tcW w:w="816"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9AD6C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816"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533E2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816"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07E2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416"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AE457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368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2AE6B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68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8A45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复议后起诉</w:t>
            </w:r>
          </w:p>
        </w:tc>
      </w:tr>
      <w:tr w14:paraId="220D4A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9800951">
            <w:pPr>
              <w:rPr>
                <w:rFonts w:hint="eastAsia" w:ascii="宋体"/>
                <w:color w:val="000000"/>
                <w:sz w:val="24"/>
                <w:szCs w:val="24"/>
              </w:rPr>
            </w:pPr>
          </w:p>
        </w:tc>
        <w:tc>
          <w:tcPr>
            <w:tcW w:w="816"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67E6BA2">
            <w:pPr>
              <w:rPr>
                <w:rFonts w:hint="eastAsia" w:ascii="宋体"/>
                <w:color w:val="000000"/>
                <w:sz w:val="24"/>
                <w:szCs w:val="24"/>
              </w:rPr>
            </w:pPr>
          </w:p>
        </w:tc>
        <w:tc>
          <w:tcPr>
            <w:tcW w:w="816"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E58187F">
            <w:pPr>
              <w:rPr>
                <w:rFonts w:hint="eastAsia" w:ascii="宋体"/>
                <w:color w:val="000000"/>
                <w:sz w:val="24"/>
                <w:szCs w:val="24"/>
              </w:rPr>
            </w:pPr>
          </w:p>
        </w:tc>
        <w:tc>
          <w:tcPr>
            <w:tcW w:w="816"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919F39D">
            <w:pPr>
              <w:rPr>
                <w:rFonts w:hint="eastAsia" w:ascii="宋体"/>
                <w:color w:val="000000"/>
                <w:sz w:val="24"/>
                <w:szCs w:val="24"/>
              </w:rPr>
            </w:pPr>
          </w:p>
        </w:tc>
        <w:tc>
          <w:tcPr>
            <w:tcW w:w="416"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43BDA47">
            <w:pPr>
              <w:rPr>
                <w:rFonts w:hint="eastAsia" w:ascii="宋体"/>
                <w:color w:val="000000"/>
                <w:sz w:val="24"/>
                <w:szCs w:val="24"/>
              </w:rPr>
            </w:pP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CF9A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F87E9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8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D4A2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8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F811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4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3CD7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8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BC745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8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7389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8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27E94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8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2D799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416"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559292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r>
      <w:tr w14:paraId="007504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4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245F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color w:val="000000"/>
                <w:kern w:val="0"/>
                <w:sz w:val="20"/>
                <w:szCs w:val="20"/>
                <w:lang w:val="en-US" w:eastAsia="zh-CN" w:bidi="ar"/>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72DC0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color w:val="000000"/>
                <w:kern w:val="0"/>
                <w:sz w:val="20"/>
                <w:szCs w:val="20"/>
                <w:lang w:val="en-US" w:eastAsia="zh-CN" w:bidi="ar"/>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0D0D13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37B339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4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9D38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8215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D91B1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2AF5E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color w:val="000000"/>
                <w:kern w:val="0"/>
                <w:sz w:val="20"/>
                <w:szCs w:val="20"/>
                <w:lang w:val="en-US" w:eastAsia="zh-CN" w:bidi="ar"/>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6F58D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color w:val="000000"/>
                <w:kern w:val="0"/>
                <w:sz w:val="20"/>
                <w:szCs w:val="20"/>
                <w:lang w:val="en-US" w:eastAsia="zh-CN" w:bidi="ar"/>
              </w:rPr>
            </w:pPr>
            <w:r>
              <w:rPr>
                <w:rFonts w:hint="default" w:ascii="Calibri" w:hAnsi="Calibri" w:cs="Calibri"/>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4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4A5512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573BD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062A64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FD831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r>
              <w:rPr>
                <w:rFonts w:hint="default" w:ascii="Calibri" w:hAnsi="Calibri" w:cs="Calibri"/>
                <w:color w:val="000000"/>
                <w:kern w:val="0"/>
                <w:sz w:val="20"/>
                <w:szCs w:val="20"/>
                <w:lang w:val="en-US" w:eastAsia="zh-CN" w:bidi="ar"/>
              </w:rPr>
              <w:t> </w:t>
            </w:r>
          </w:p>
        </w:tc>
        <w:tc>
          <w:tcPr>
            <w:tcW w:w="8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756705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p>
        </w:tc>
        <w:tc>
          <w:tcPr>
            <w:tcW w:w="416"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14:paraId="158B71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color w:val="000000"/>
                <w:kern w:val="0"/>
                <w:sz w:val="20"/>
                <w:szCs w:val="20"/>
                <w:lang w:val="en-US" w:eastAsia="zh-CN" w:bidi="ar"/>
              </w:rPr>
            </w:pPr>
            <w:r>
              <w:rPr>
                <w:rFonts w:hint="eastAsia" w:ascii="Calibri" w:hAnsi="Calibri" w:cs="Calibri"/>
                <w:color w:val="000000"/>
                <w:kern w:val="0"/>
                <w:sz w:val="20"/>
                <w:szCs w:val="20"/>
                <w:lang w:val="en-US" w:eastAsia="zh-CN" w:bidi="ar"/>
              </w:rPr>
              <w:t>0</w:t>
            </w:r>
          </w:p>
        </w:tc>
      </w:tr>
    </w:tbl>
    <w:p w14:paraId="47F672B6">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14:paraId="2123538A">
      <w:pPr>
        <w:ind w:firstLine="640" w:firstLineChars="200"/>
        <w:rPr>
          <w:rFonts w:hint="eastAsia" w:ascii="仿宋_GB2312" w:eastAsia="仿宋_GB2312"/>
          <w:sz w:val="32"/>
          <w:szCs w:val="32"/>
          <w:lang w:eastAsia="zh-CN"/>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4</w:t>
      </w:r>
      <w:r>
        <w:rPr>
          <w:rFonts w:hint="eastAsia" w:ascii="仿宋_GB2312" w:eastAsia="仿宋_GB2312"/>
          <w:sz w:val="32"/>
          <w:szCs w:val="32"/>
        </w:rPr>
        <w:t>年，我局政府信息公开工作取得</w:t>
      </w:r>
      <w:r>
        <w:rPr>
          <w:rFonts w:hint="eastAsia" w:ascii="仿宋_GB2312" w:eastAsia="仿宋_GB2312"/>
          <w:sz w:val="32"/>
          <w:szCs w:val="32"/>
          <w:lang w:val="en-US" w:eastAsia="zh-CN"/>
        </w:rPr>
        <w:t>了一定成效</w:t>
      </w:r>
      <w:r>
        <w:rPr>
          <w:rFonts w:hint="eastAsia" w:ascii="仿宋_GB2312" w:eastAsia="仿宋_GB2312"/>
          <w:sz w:val="32"/>
          <w:szCs w:val="32"/>
        </w:rPr>
        <w:t>，但仍存在</w:t>
      </w:r>
      <w:r>
        <w:rPr>
          <w:rFonts w:hint="eastAsia" w:ascii="仿宋_GB2312" w:eastAsia="仿宋_GB2312"/>
          <w:sz w:val="32"/>
          <w:szCs w:val="32"/>
          <w:lang w:eastAsia="zh-CN"/>
        </w:rPr>
        <w:t>不足，</w:t>
      </w:r>
      <w:r>
        <w:rPr>
          <w:rFonts w:hint="eastAsia" w:ascii="仿宋_GB2312" w:eastAsia="仿宋_GB2312"/>
          <w:sz w:val="32"/>
          <w:szCs w:val="32"/>
          <w:lang w:val="en-US" w:eastAsia="zh-CN"/>
        </w:rPr>
        <w:t>一是</w:t>
      </w:r>
      <w:r>
        <w:rPr>
          <w:rFonts w:hint="eastAsia" w:ascii="仿宋_GB2312" w:eastAsia="仿宋_GB2312"/>
          <w:sz w:val="32"/>
          <w:szCs w:val="32"/>
          <w:lang w:eastAsia="zh-CN"/>
        </w:rPr>
        <w:t>主动公开</w:t>
      </w:r>
      <w:r>
        <w:rPr>
          <w:rFonts w:hint="eastAsia" w:ascii="仿宋_GB2312" w:eastAsia="仿宋_GB2312"/>
          <w:sz w:val="32"/>
          <w:szCs w:val="32"/>
          <w:lang w:val="en-US" w:eastAsia="zh-CN"/>
        </w:rPr>
        <w:t>力度不够。部分信息公开还停留在表面，对一些涉及群众切身利益的政策举措解读与群众的需求存在差距。二是政务公开工作人员业务水平有待提高。对政务公开政策法规和业务知识的账务存在不足。</w:t>
      </w:r>
      <w:r>
        <w:rPr>
          <w:rFonts w:hint="eastAsia" w:ascii="仿宋_GB2312" w:eastAsia="仿宋_GB2312"/>
          <w:sz w:val="32"/>
          <w:szCs w:val="32"/>
          <w:lang w:eastAsia="zh-CN"/>
        </w:rPr>
        <w:t>具体改进措施：</w:t>
      </w:r>
      <w:r>
        <w:rPr>
          <w:rFonts w:hint="eastAsia" w:ascii="仿宋_GB2312" w:eastAsia="仿宋_GB2312"/>
          <w:sz w:val="32"/>
          <w:szCs w:val="32"/>
          <w:lang w:val="en-US" w:eastAsia="zh-CN"/>
        </w:rPr>
        <w:t>一</w:t>
      </w:r>
      <w:r>
        <w:rPr>
          <w:rFonts w:hint="eastAsia" w:ascii="仿宋_GB2312" w:eastAsia="仿宋_GB2312"/>
          <w:sz w:val="32"/>
          <w:szCs w:val="32"/>
          <w:lang w:eastAsia="zh-CN"/>
        </w:rPr>
        <w:t>是加强政策解读。</w:t>
      </w:r>
      <w:r>
        <w:rPr>
          <w:rFonts w:hint="eastAsia" w:ascii="仿宋_GB2312" w:eastAsia="仿宋_GB2312"/>
          <w:sz w:val="32"/>
          <w:szCs w:val="32"/>
          <w:lang w:val="en-US" w:eastAsia="zh-CN"/>
        </w:rPr>
        <w:t>增强政策解读的主动性</w:t>
      </w:r>
      <w:r>
        <w:rPr>
          <w:rFonts w:hint="eastAsia" w:ascii="仿宋_GB2312" w:eastAsia="仿宋_GB2312"/>
          <w:sz w:val="32"/>
          <w:szCs w:val="32"/>
          <w:lang w:eastAsia="zh-CN"/>
        </w:rPr>
        <w:t>，提高解读</w:t>
      </w:r>
      <w:r>
        <w:rPr>
          <w:rFonts w:hint="eastAsia" w:ascii="仿宋_GB2312" w:eastAsia="仿宋_GB2312"/>
          <w:sz w:val="32"/>
          <w:szCs w:val="32"/>
          <w:lang w:val="en-US" w:eastAsia="zh-CN"/>
        </w:rPr>
        <w:t>质量和效果，积极回应社会关切，增强政务公开的针对性和实效性、持续做深做透、做精做细正常解读阐释。二</w:t>
      </w:r>
      <w:r>
        <w:rPr>
          <w:rFonts w:hint="eastAsia" w:ascii="仿宋_GB2312" w:eastAsia="仿宋_GB2312"/>
          <w:sz w:val="32"/>
          <w:szCs w:val="32"/>
          <w:lang w:eastAsia="zh-CN"/>
        </w:rPr>
        <w:t>是加强</w:t>
      </w:r>
      <w:r>
        <w:rPr>
          <w:rFonts w:hint="eastAsia" w:ascii="仿宋_GB2312" w:eastAsia="仿宋_GB2312"/>
          <w:sz w:val="32"/>
          <w:szCs w:val="32"/>
          <w:lang w:val="en-US" w:eastAsia="zh-CN"/>
        </w:rPr>
        <w:t>政府信息公开工作</w:t>
      </w:r>
      <w:r>
        <w:rPr>
          <w:rFonts w:hint="eastAsia" w:ascii="仿宋_GB2312" w:eastAsia="仿宋_GB2312"/>
          <w:sz w:val="32"/>
          <w:szCs w:val="32"/>
          <w:lang w:eastAsia="zh-CN"/>
        </w:rPr>
        <w:t>培训，加强人员培训，提高政务公开服务意识，提高政务公开工作的专业性和规范性。</w:t>
      </w:r>
    </w:p>
    <w:p w14:paraId="1E291AF8">
      <w:pPr>
        <w:ind w:firstLine="640" w:firstLineChars="200"/>
        <w:rPr>
          <w:rFonts w:ascii="黑体" w:hAnsi="黑体" w:eastAsia="黑体"/>
          <w:sz w:val="32"/>
          <w:szCs w:val="32"/>
        </w:rPr>
      </w:pPr>
      <w:r>
        <w:rPr>
          <w:rFonts w:hint="eastAsia" w:ascii="黑体" w:hAnsi="黑体" w:eastAsia="黑体"/>
          <w:sz w:val="32"/>
          <w:szCs w:val="32"/>
        </w:rPr>
        <w:t>六、其他需要报告的事项</w:t>
      </w:r>
    </w:p>
    <w:p w14:paraId="1FF65AA3">
      <w:pPr>
        <w:pStyle w:val="4"/>
        <w:widowControl/>
        <w:shd w:val="clear" w:color="auto" w:fill="FFFFFF"/>
        <w:spacing w:before="0" w:beforeAutospacing="0" w:after="0" w:afterAutospacing="0" w:line="560" w:lineRule="exact"/>
        <w:ind w:firstLine="1280" w:firstLineChars="400"/>
        <w:jc w:val="both"/>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2024年，无收取信息处理费情况。</w:t>
      </w:r>
    </w:p>
    <w:p w14:paraId="6AE3237D">
      <w:pPr>
        <w:pStyle w:val="4"/>
        <w:widowControl/>
        <w:shd w:val="clear" w:color="auto" w:fill="FFFFFF"/>
        <w:spacing w:before="0" w:beforeAutospacing="0" w:after="0" w:afterAutospacing="0" w:line="560" w:lineRule="exact"/>
        <w:jc w:val="both"/>
        <w:rPr>
          <w:rFonts w:hint="eastAsia" w:ascii="仿宋" w:hAnsi="仿宋" w:eastAsia="仿宋" w:cs="仿宋"/>
          <w:sz w:val="32"/>
          <w:szCs w:val="32"/>
          <w:shd w:val="clear" w:color="auto" w:fill="FFFFFF"/>
        </w:rPr>
      </w:pPr>
    </w:p>
    <w:p w14:paraId="1A54F74F">
      <w:pPr>
        <w:ind w:firstLine="640" w:firstLineChars="200"/>
        <w:rPr>
          <w:rFonts w:ascii="仿宋_GB2312" w:eastAsia="仿宋_GB2312"/>
          <w:sz w:val="32"/>
          <w:szCs w:val="32"/>
        </w:rPr>
      </w:pPr>
    </w:p>
    <w:p w14:paraId="2BF81008">
      <w:pPr>
        <w:widowControl/>
        <w:spacing w:line="400" w:lineRule="exact"/>
        <w:jc w:val="both"/>
        <w:rPr>
          <w:rFonts w:hint="default" w:asciiTheme="majorEastAsia" w:hAnsiTheme="majorEastAsia" w:eastAsiaTheme="majorEastAsia"/>
          <w:b/>
          <w:sz w:val="44"/>
          <w:szCs w:val="44"/>
          <w:lang w:val="en-US"/>
        </w:rPr>
      </w:pPr>
      <w:r>
        <w:rPr>
          <w:rFonts w:hint="eastAsia" w:ascii="仿宋" w:hAnsi="仿宋"/>
          <w:kern w:val="0"/>
          <w:sz w:val="3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D1562E"/>
    <w:multiLevelType w:val="singleLevel"/>
    <w:tmpl w:val="D2D156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53"/>
    <w:rsid w:val="001C32B6"/>
    <w:rsid w:val="0024604F"/>
    <w:rsid w:val="002815A0"/>
    <w:rsid w:val="00293689"/>
    <w:rsid w:val="00361498"/>
    <w:rsid w:val="00852424"/>
    <w:rsid w:val="008A3D8E"/>
    <w:rsid w:val="009A1A12"/>
    <w:rsid w:val="009B7AC3"/>
    <w:rsid w:val="00A10F5F"/>
    <w:rsid w:val="00A71220"/>
    <w:rsid w:val="00A97453"/>
    <w:rsid w:val="00B06E38"/>
    <w:rsid w:val="00C3000E"/>
    <w:rsid w:val="00CD577F"/>
    <w:rsid w:val="00FB6BA6"/>
    <w:rsid w:val="076D7C5A"/>
    <w:rsid w:val="07D87DA5"/>
    <w:rsid w:val="097E1A42"/>
    <w:rsid w:val="17DE7381"/>
    <w:rsid w:val="1BFD52ED"/>
    <w:rsid w:val="1E4B6E88"/>
    <w:rsid w:val="20D4200F"/>
    <w:rsid w:val="23F01B9B"/>
    <w:rsid w:val="2503410B"/>
    <w:rsid w:val="25A62534"/>
    <w:rsid w:val="2B4E5EB7"/>
    <w:rsid w:val="2EDD474A"/>
    <w:rsid w:val="3C76170A"/>
    <w:rsid w:val="44CE3C6F"/>
    <w:rsid w:val="47057D35"/>
    <w:rsid w:val="480937C2"/>
    <w:rsid w:val="4C2F7A99"/>
    <w:rsid w:val="4E58609F"/>
    <w:rsid w:val="554714FC"/>
    <w:rsid w:val="578D7969"/>
    <w:rsid w:val="5BA93A3D"/>
    <w:rsid w:val="60E35434"/>
    <w:rsid w:val="60E5353E"/>
    <w:rsid w:val="64C01FBA"/>
    <w:rsid w:val="670F2449"/>
    <w:rsid w:val="68CC6668"/>
    <w:rsid w:val="69326068"/>
    <w:rsid w:val="69FD0316"/>
    <w:rsid w:val="6AEB1BD1"/>
    <w:rsid w:val="6D622FD6"/>
    <w:rsid w:val="6DD15DD4"/>
    <w:rsid w:val="74F738CC"/>
    <w:rsid w:val="758F1FAF"/>
    <w:rsid w:val="7599182B"/>
    <w:rsid w:val="78061DE9"/>
    <w:rsid w:val="79D56B80"/>
    <w:rsid w:val="7AB22186"/>
    <w:rsid w:val="7D382F64"/>
    <w:rsid w:val="7EB7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eastAsia="仿宋"/>
      <w:sz w:val="18"/>
      <w:szCs w:val="18"/>
    </w:rPr>
  </w:style>
  <w:style w:type="character" w:customStyle="1" w:styleId="9">
    <w:name w:val="页脚 Char"/>
    <w:basedOn w:val="7"/>
    <w:link w:val="2"/>
    <w:qFormat/>
    <w:uiPriority w:val="99"/>
    <w:rPr>
      <w:rFonts w:eastAsia="仿宋"/>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2468</Words>
  <Characters>2583</Characters>
  <Lines>6</Lines>
  <Paragraphs>1</Paragraphs>
  <TotalTime>18</TotalTime>
  <ScaleCrop>false</ScaleCrop>
  <LinksUpToDate>false</LinksUpToDate>
  <CharactersWithSpaces>2915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2019-01-25T03:30:00Z</dcterms:created>
  <dc:creator>德 先生</dc:creator>
  <cp:lastModifiedBy>Administrator</cp:lastModifiedBy>
  <cp:lastPrinted>2024-01-10T06:47:00Z</cp:lastPrinted>
  <dcterms:modified xsi:type="dcterms:W3CDTF">2025-01-13T08:53:41Z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0B058A68C4014D1293E53D056F7BD3E9_13</vt:lpwstr>
  </property>
  <property fmtid="{D5CDD505-2E9C-101B-9397-08002B2CF9AE}" pid="4" name="KSOTemplateDocerSaveRecord">
    <vt:lpwstr>eyJoZGlkIjoiZGRmNWM3OTEwMzNlNmM2ZDFjNzMxNTJiMzNiNGNhMzIifQ==</vt:lpwstr>
  </property>
</Properties>
</file>