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color w:val="000000" w:themeColor="text1"/>
          <w:sz w:val="44"/>
          <w:szCs w:val="44"/>
        </w:rPr>
      </w:pPr>
    </w:p>
    <w:p>
      <w:pPr>
        <w:spacing w:line="520" w:lineRule="exact"/>
        <w:jc w:val="left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spacing w:line="540" w:lineRule="exact"/>
        <w:ind w:left="210" w:leftChars="100"/>
        <w:jc w:val="left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jc w:val="center"/>
        <w:rPr>
          <w:rFonts w:ascii="楷体_GB2312" w:eastAsia="楷体_GB2312"/>
          <w:color w:val="000000" w:themeColor="text1"/>
          <w:sz w:val="34"/>
          <w:szCs w:val="34"/>
        </w:rPr>
      </w:pPr>
      <w:bookmarkStart w:id="0" w:name="_GoBack"/>
      <w:r>
        <w:rPr>
          <w:rFonts w:hint="eastAsia" w:ascii="仿宋_GB2312" w:eastAsia="仿宋_GB2312"/>
          <w:color w:val="000000" w:themeColor="text1"/>
          <w:sz w:val="34"/>
          <w:szCs w:val="34"/>
        </w:rPr>
        <w:t>榕晋岳政</w:t>
      </w:r>
      <w:r>
        <w:rPr>
          <w:rFonts w:hint="eastAsia" w:ascii="仿宋_GB2312" w:hAnsi="宋体" w:eastAsia="仿宋_GB2312"/>
          <w:color w:val="000000" w:themeColor="text1"/>
          <w:sz w:val="34"/>
          <w:szCs w:val="34"/>
        </w:rPr>
        <w:t>〔20</w:t>
      </w:r>
      <w:r>
        <w:rPr>
          <w:rFonts w:hint="eastAsia" w:ascii="仿宋_GB2312" w:hAnsi="宋体" w:eastAsia="仿宋_GB2312"/>
          <w:color w:val="000000" w:themeColor="text1"/>
          <w:sz w:val="34"/>
          <w:szCs w:val="34"/>
          <w:lang w:val="en-US" w:eastAsia="zh-CN"/>
        </w:rPr>
        <w:t>20</w:t>
      </w:r>
      <w:r>
        <w:rPr>
          <w:rFonts w:hint="eastAsia" w:ascii="仿宋_GB2312" w:hAnsi="宋体" w:eastAsia="仿宋_GB2312"/>
          <w:color w:val="000000" w:themeColor="text1"/>
          <w:sz w:val="34"/>
          <w:szCs w:val="34"/>
        </w:rPr>
        <w:t>〕</w:t>
      </w:r>
      <w:r>
        <w:rPr>
          <w:rFonts w:hint="eastAsia" w:ascii="仿宋_GB2312" w:hAnsi="宋体" w:eastAsia="仿宋_GB2312"/>
          <w:color w:val="000000" w:themeColor="text1"/>
          <w:sz w:val="34"/>
          <w:szCs w:val="34"/>
          <w:lang w:val="en-US" w:eastAsia="zh-CN"/>
        </w:rPr>
        <w:t>94</w:t>
      </w:r>
      <w:r>
        <w:rPr>
          <w:rFonts w:hint="eastAsia" w:ascii="仿宋_GB2312" w:eastAsia="仿宋_GB2312"/>
          <w:color w:val="000000" w:themeColor="text1"/>
          <w:sz w:val="34"/>
          <w:szCs w:val="34"/>
        </w:rPr>
        <w:t>号</w:t>
      </w:r>
      <w:bookmarkEnd w:id="0"/>
    </w:p>
    <w:p>
      <w:pPr>
        <w:spacing w:line="70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</w:p>
    <w:p>
      <w:pPr>
        <w:widowControl/>
        <w:adjustRightInd w:val="0"/>
        <w:snapToGrid w:val="0"/>
        <w:spacing w:line="700" w:lineRule="exact"/>
        <w:jc w:val="center"/>
        <w:rPr>
          <w:rFonts w:ascii="宋体" w:hAnsi="宋体" w:cs="宋体" w:eastAsiaTheme="minorEastAsia"/>
          <w:b/>
          <w:color w:val="000000" w:themeColor="text1"/>
          <w:spacing w:val="45"/>
          <w:sz w:val="44"/>
          <w:szCs w:val="44"/>
        </w:rPr>
      </w:pPr>
      <w:r>
        <w:rPr>
          <w:rFonts w:hint="eastAsia" w:ascii="宋体" w:hAnsi="宋体" w:cs="宋体" w:eastAsiaTheme="minorEastAsia"/>
          <w:b/>
          <w:color w:val="000000" w:themeColor="text1"/>
          <w:spacing w:val="45"/>
          <w:sz w:val="44"/>
          <w:szCs w:val="44"/>
        </w:rPr>
        <w:t>福州市晋安区岳峰镇人民政府</w:t>
      </w: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宋体" w:hAnsi="宋体" w:cs="宋体" w:eastAsiaTheme="minorEastAsia"/>
          <w:b/>
          <w:color w:val="000000" w:themeColor="text1"/>
          <w:spacing w:val="-11"/>
          <w:sz w:val="44"/>
          <w:szCs w:val="44"/>
          <w:lang w:eastAsia="zh-CN"/>
        </w:rPr>
      </w:pPr>
      <w:r>
        <w:rPr>
          <w:rFonts w:hint="eastAsia" w:ascii="宋体" w:hAnsi="宋体" w:cs="宋体" w:eastAsiaTheme="minorEastAsia"/>
          <w:b/>
          <w:color w:val="000000" w:themeColor="text1"/>
          <w:spacing w:val="-11"/>
          <w:sz w:val="44"/>
          <w:szCs w:val="44"/>
          <w:lang w:eastAsia="zh-CN"/>
        </w:rPr>
        <w:t>关于印发</w:t>
      </w:r>
      <w:r>
        <w:rPr>
          <w:rFonts w:hint="eastAsia" w:ascii="宋体" w:hAnsi="宋体" w:cs="宋体" w:eastAsiaTheme="minorEastAsia"/>
          <w:b/>
          <w:color w:val="000000" w:themeColor="text1"/>
          <w:spacing w:val="-11"/>
          <w:sz w:val="44"/>
          <w:szCs w:val="44"/>
        </w:rPr>
        <w:t>《</w:t>
      </w:r>
      <w:r>
        <w:rPr>
          <w:rFonts w:hint="eastAsia" w:ascii="宋体" w:hAnsi="宋体" w:cs="宋体" w:eastAsiaTheme="minorEastAsia"/>
          <w:b/>
          <w:color w:val="000000" w:themeColor="text1"/>
          <w:spacing w:val="-11"/>
          <w:sz w:val="44"/>
          <w:szCs w:val="44"/>
          <w:lang w:eastAsia="zh-CN"/>
        </w:rPr>
        <w:t>岳峰</w:t>
      </w:r>
      <w:r>
        <w:rPr>
          <w:rFonts w:hint="eastAsia" w:ascii="宋体" w:hAnsi="宋体" w:cs="宋体" w:eastAsiaTheme="minorEastAsia"/>
          <w:b/>
          <w:color w:val="000000" w:themeColor="text1"/>
          <w:spacing w:val="-11"/>
          <w:sz w:val="44"/>
          <w:szCs w:val="44"/>
        </w:rPr>
        <w:t>镇环保网格</w:t>
      </w:r>
      <w:r>
        <w:rPr>
          <w:rFonts w:hint="eastAsia" w:ascii="宋体" w:hAnsi="宋体" w:cs="宋体" w:eastAsiaTheme="minorEastAsia"/>
          <w:b/>
          <w:color w:val="000000" w:themeColor="text1"/>
          <w:spacing w:val="-11"/>
          <w:sz w:val="44"/>
          <w:szCs w:val="44"/>
          <w:lang w:eastAsia="zh-CN"/>
        </w:rPr>
        <w:t>员工作</w:t>
      </w: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宋体" w:hAnsi="宋体" w:cs="宋体" w:eastAsiaTheme="minorEastAsia"/>
          <w:b/>
          <w:color w:val="000000" w:themeColor="text1"/>
          <w:spacing w:val="0"/>
          <w:sz w:val="44"/>
          <w:szCs w:val="44"/>
        </w:rPr>
      </w:pPr>
      <w:r>
        <w:rPr>
          <w:rFonts w:hint="eastAsia" w:ascii="宋体" w:hAnsi="宋体" w:cs="宋体" w:eastAsiaTheme="minorEastAsia"/>
          <w:b/>
          <w:color w:val="000000" w:themeColor="text1"/>
          <w:spacing w:val="0"/>
          <w:sz w:val="44"/>
          <w:szCs w:val="44"/>
          <w:lang w:eastAsia="zh-CN"/>
        </w:rPr>
        <w:t>考核</w:t>
      </w:r>
      <w:r>
        <w:rPr>
          <w:rFonts w:hint="eastAsia" w:ascii="宋体" w:hAnsi="宋体" w:cs="宋体" w:eastAsiaTheme="minorEastAsia"/>
          <w:b/>
          <w:color w:val="000000" w:themeColor="text1"/>
          <w:spacing w:val="0"/>
          <w:sz w:val="44"/>
          <w:szCs w:val="44"/>
        </w:rPr>
        <w:t>办法</w:t>
      </w:r>
      <w:r>
        <w:rPr>
          <w:rFonts w:hint="eastAsia" w:ascii="宋体" w:hAnsi="宋体" w:cs="宋体" w:eastAsiaTheme="minorEastAsia"/>
          <w:b/>
          <w:color w:val="000000" w:themeColor="text1"/>
          <w:spacing w:val="0"/>
          <w:sz w:val="44"/>
          <w:szCs w:val="44"/>
          <w:lang w:eastAsia="zh-CN"/>
        </w:rPr>
        <w:t>（试行）</w:t>
      </w:r>
      <w:r>
        <w:rPr>
          <w:rFonts w:hint="eastAsia" w:ascii="宋体" w:hAnsi="宋体" w:cs="宋体" w:eastAsiaTheme="minorEastAsia"/>
          <w:b/>
          <w:color w:val="000000" w:themeColor="text1"/>
          <w:spacing w:val="0"/>
          <w:sz w:val="44"/>
          <w:szCs w:val="44"/>
        </w:rPr>
        <w:t>》的通知</w:t>
      </w: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宋体" w:hAnsi="宋体" w:cs="宋体"/>
          <w:b/>
          <w:color w:val="000000" w:themeColor="text1"/>
          <w:spacing w:val="-23"/>
          <w:sz w:val="44"/>
          <w:szCs w:val="44"/>
        </w:rPr>
      </w:pPr>
    </w:p>
    <w:p>
      <w:pPr>
        <w:widowControl/>
        <w:shd w:val="clear" w:color="auto" w:fill="FFFFFF"/>
        <w:spacing w:line="600" w:lineRule="atLeast"/>
        <w:ind w:right="0" w:rightChars="0"/>
        <w:jc w:val="left"/>
        <w:rPr>
          <w:rFonts w:ascii="宋体" w:hAnsi="宋体" w:eastAsia="宋体" w:cs="宋体"/>
          <w:color w:val="000000" w:themeColor="text1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各村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（社区）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，镇直有关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600" w:lineRule="atLeast"/>
        <w:ind w:right="0" w:rightChars="0"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为切实加强我镇环保网格化暨网格员队伍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管理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，充分发挥环保网格化管理在基层社会治理中的基础性作用。结合我镇实际，现将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《岳峰镇环保网格员工作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考核办法（试行）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发给你们，请认真对照执行，评分细则将根据工作开展情况进行调整。</w:t>
      </w:r>
    </w:p>
    <w:p>
      <w:pPr>
        <w:ind w:firstLine="63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福州市晋安区岳峰镇人民政府</w:t>
      </w:r>
    </w:p>
    <w:p>
      <w:pPr>
        <w:wordWrap w:val="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</w:t>
      </w:r>
    </w:p>
    <w:p>
      <w:pPr>
        <w:spacing w:line="500" w:lineRule="exact"/>
        <w:ind w:right="-516" w:firstLine="105" w:firstLineChars="50"/>
        <w:rPr>
          <w:rFonts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71755</wp:posOffset>
                </wp:positionV>
                <wp:extent cx="5556250" cy="635"/>
                <wp:effectExtent l="0" t="0" r="0" b="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562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-0.7pt;margin-top:5.65pt;height:0.05pt;width:437.5pt;z-index:251716608;mso-width-relative:page;mso-height-relative:page;" filled="f" stroked="t" coordsize="21600,21600" o:gfxdata="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5dC29YAAAAIAQAADwAAAAAAAAABACAA&#10;AAAiAAAAZHJzL2Rvd25yZXYueG1sUEsBAhQAFAAAAAgAh07iQFKu/PrWAQAAmQ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7360" cy="635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27.45pt;height:0.05pt;width:436.8pt;z-index:251717632;mso-width-relative:page;mso-height-relative:page;" filled="f" stroked="t" coordsize="21600,21600" o:gfxdata="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oPpqHWAAAABgEAAA8AAAAAAAAAAQAgAAAAIgAAAGRy&#10;cy9kb3ducmV2LnhtbFBLAQIUABQAAAAIAIdO4kDrT3zGzgEAAI8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福州市晋安区岳峰镇人民政府办公室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widowControl/>
        <w:shd w:val="clear" w:color="auto" w:fill="FFFFFF"/>
        <w:spacing w:line="460" w:lineRule="atLeast"/>
        <w:ind w:right="0" w:rightChars="0"/>
        <w:jc w:val="center"/>
        <w:rPr>
          <w:rFonts w:hint="eastAsia" w:ascii="Calibri" w:hAnsi="Calibri" w:eastAsia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b/>
          <w:color w:val="000000" w:themeColor="text1"/>
          <w:spacing w:val="-23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 w:themeColor="text1"/>
          <w:spacing w:val="-23"/>
          <w:sz w:val="44"/>
          <w:szCs w:val="44"/>
          <w:lang w:eastAsia="zh-CN"/>
        </w:rPr>
        <w:t>岳峰</w:t>
      </w:r>
      <w:r>
        <w:rPr>
          <w:rFonts w:hint="eastAsia" w:ascii="宋体" w:hAnsi="宋体" w:cs="宋体"/>
          <w:b/>
          <w:color w:val="000000" w:themeColor="text1"/>
          <w:spacing w:val="-23"/>
          <w:sz w:val="44"/>
          <w:szCs w:val="44"/>
        </w:rPr>
        <w:t>镇环保网格</w:t>
      </w:r>
      <w:r>
        <w:rPr>
          <w:rFonts w:hint="eastAsia" w:ascii="宋体" w:hAnsi="宋体" w:cs="宋体"/>
          <w:b/>
          <w:color w:val="000000" w:themeColor="text1"/>
          <w:spacing w:val="-23"/>
          <w:sz w:val="44"/>
          <w:szCs w:val="44"/>
          <w:lang w:eastAsia="zh-CN"/>
        </w:rPr>
        <w:t>员工作考核</w:t>
      </w:r>
      <w:r>
        <w:rPr>
          <w:rFonts w:hint="eastAsia" w:ascii="宋体" w:hAnsi="宋体" w:cs="宋体"/>
          <w:b/>
          <w:color w:val="000000" w:themeColor="text1"/>
          <w:spacing w:val="-23"/>
          <w:sz w:val="44"/>
          <w:szCs w:val="44"/>
        </w:rPr>
        <w:t>办法</w:t>
      </w:r>
      <w:r>
        <w:rPr>
          <w:rFonts w:hint="eastAsia" w:ascii="宋体" w:hAnsi="宋体" w:cs="宋体"/>
          <w:b/>
          <w:color w:val="000000" w:themeColor="text1"/>
          <w:spacing w:val="-23"/>
          <w:sz w:val="44"/>
          <w:szCs w:val="44"/>
          <w:lang w:eastAsia="zh-CN"/>
        </w:rPr>
        <w:t>（试行）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为进一步加强环保监督管理，扎实推进网格化环境监管工作，按照“客观公正、注重实效”的原则，建立健全考核奖惩机制，确保网格化环境监管工作取得实效，制定本办法。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40" w:right="0" w:rightChars="0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一、考核对象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40" w:right="0" w:rightChars="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环保兼职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网格员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考核机构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岳峰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镇环保网格化监管考核小组，具体负责对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级网格员的履职尽责情况进行督查考核。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陈宋旺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（副镇长）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（环保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站长）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1929" w:firstLineChars="603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闽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（环保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所工作人员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督查考核小组下设办公室，办公地点设在镇环保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</w:rPr>
        <w:t>三、环保网格员职责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 xml:space="preserve">参与调查摸底。配合有关单位做好辖区污染源情况调查。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40" w:right="0" w:rightChars="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进行现场巡查。加强网格内日常巡查，第一时间发现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辖区环境污染问题，并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使用网格化信息平台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 xml:space="preserve">上报日常巡查信息和污染源信息。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40" w:right="0" w:rightChars="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协调处置问题。对巡查发现的环境污染问题，及时制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止，督促落实整改措施。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及时报告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反馈整改情况。对巡查发现的环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问题，第一时间向镇政府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相关部门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报告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，并积极跟踪，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及时进行复查，并将有关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整改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向相关部门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 xml:space="preserve">反馈。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 xml:space="preserve">参与环保宣传。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</w:rPr>
        <w:t>四、绩效标准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根据区十一届政府2016年第25次常务会议纪要（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25号），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环保网格员经费由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财政给予保障。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财政按照“每个行政村（社区）配备1名四级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兼职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网格员”人员基数，对所需人员经费给予适当补助，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绩效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标准暂定为200元/人/月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，并根据考核结果发放绩效。考核合格，全额发放绩效；考核基本合格，按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80%发放绩效；考核不合格，不予发放绩效。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</w:rPr>
        <w:t>五、考核内容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登录网格化环境监管信息平台报送巡查信息数量、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相关应急响应工作到位程度、中督信访件“回头看”巡查、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协助处理环保事件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上级网格交办任务完成情况等。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</w:rPr>
        <w:t>六、考核办法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镇环保所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负责环保网格员的考核工作。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环保网格员考核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实行月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，年终汇总。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考核结果分为合格、基本合格、不合格三个等次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。以评分划分考核等次，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评分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总分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为100分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岳峰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镇环保网格化监管工作考核评分细则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进行评分，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80分-100分为合格，60分-80分为基本合格，60分以下为不合格。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岳峰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镇环保网格化监管工作考核评分细则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sectPr>
          <w:footerReference r:id="rId3" w:type="default"/>
          <w:pgSz w:w="11906" w:h="16838"/>
          <w:pgMar w:top="1587" w:right="1587" w:bottom="1417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460" w:lineRule="atLeast"/>
        <w:ind w:right="0" w:rightChars="0"/>
        <w:jc w:val="left"/>
        <w:rPr>
          <w:rFonts w:hint="eastAsia" w:ascii="Calibri" w:hAnsi="Calibri" w:eastAsia="宋体" w:cs="宋体"/>
          <w:color w:val="000000" w:themeColor="text1"/>
          <w:kern w:val="0"/>
          <w:szCs w:val="21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460" w:lineRule="atLeast"/>
        <w:ind w:right="0" w:rightChars="0"/>
        <w:jc w:val="center"/>
        <w:rPr>
          <w:rFonts w:ascii="Calibri" w:hAnsi="Calibri" w:eastAsia="宋体" w:cs="宋体"/>
          <w:color w:val="000000" w:themeColor="text1"/>
          <w:kern w:val="0"/>
          <w:szCs w:val="21"/>
        </w:rPr>
      </w:pPr>
      <w:r>
        <w:rPr>
          <w:rFonts w:hint="eastAsia" w:ascii="方正小标宋简体" w:hAnsi="Calibri" w:eastAsia="方正小标宋简体" w:cs="宋体"/>
          <w:color w:val="000000" w:themeColor="text1"/>
          <w:kern w:val="0"/>
          <w:sz w:val="36"/>
          <w:szCs w:val="36"/>
          <w:lang w:eastAsia="zh-CN"/>
        </w:rPr>
        <w:t>岳峰</w:t>
      </w:r>
      <w:r>
        <w:rPr>
          <w:rFonts w:hint="eastAsia" w:ascii="方正小标宋简体" w:hAnsi="Calibri" w:eastAsia="方正小标宋简体" w:cs="宋体"/>
          <w:color w:val="000000" w:themeColor="text1"/>
          <w:kern w:val="0"/>
          <w:sz w:val="36"/>
          <w:szCs w:val="36"/>
        </w:rPr>
        <w:t>镇环保网格化监管工作考核评分细则</w:t>
      </w:r>
    </w:p>
    <w:tbl>
      <w:tblPr>
        <w:tblStyle w:val="5"/>
        <w:tblW w:w="1549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4819"/>
        <w:gridCol w:w="5482"/>
        <w:gridCol w:w="4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4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000000" w:themeColor="text1"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5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000000" w:themeColor="text1"/>
                <w:kern w:val="0"/>
                <w:sz w:val="18"/>
                <w:szCs w:val="18"/>
              </w:rPr>
              <w:t>评分细则</w:t>
            </w:r>
          </w:p>
        </w:tc>
        <w:tc>
          <w:tcPr>
            <w:tcW w:w="4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left"/>
              <w:rPr>
                <w:rFonts w:hint="default" w:ascii="Calibri" w:hAnsi="Calibri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投入使用网格化信息平台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  <w:t>5分）</w:t>
            </w:r>
          </w:p>
        </w:tc>
        <w:tc>
          <w:tcPr>
            <w:tcW w:w="5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left"/>
              <w:rPr>
                <w:rFonts w:ascii="Calibri" w:hAnsi="Calibri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网格员按规定使用网格化信息平台。对网格员不使用网格化平台的，扣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分。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right="0" w:rightChars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left"/>
              <w:rPr>
                <w:rFonts w:ascii="Calibri" w:hAnsi="Calibri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网格员巡查频次（2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分）</w:t>
            </w:r>
          </w:p>
        </w:tc>
        <w:tc>
          <w:tcPr>
            <w:tcW w:w="5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left"/>
              <w:rPr>
                <w:rFonts w:ascii="Calibri" w:hAnsi="Calibri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按规定频次开展巡查，巡查频次不少4次/月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，事件频次不少于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  <w:t>2次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季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。未完成任务的,1起扣1分。扣完为止。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rPr>
                <w:rFonts w:ascii="Calibri" w:hAnsi="Calibri" w:eastAsia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left"/>
              <w:rPr>
                <w:rFonts w:ascii="Calibri" w:hAnsi="Calibri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网格员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及时做好应急响应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分）</w:t>
            </w:r>
          </w:p>
        </w:tc>
        <w:tc>
          <w:tcPr>
            <w:tcW w:w="5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left"/>
              <w:rPr>
                <w:rFonts w:ascii="Calibri" w:hAnsi="Calibri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网格员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需按要求做好提升空气相关应急响应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，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按要求及时做好相关响应工作，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未完成任务，每起扣1分。扣完为止。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rPr>
                <w:rFonts w:ascii="Calibri" w:hAnsi="Calibri" w:eastAsia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left"/>
              <w:rPr>
                <w:rFonts w:ascii="Calibri" w:hAnsi="Calibri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网格员对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网格内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环境安全隐患开展排查、及时上报突发环境事件。（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分）</w:t>
            </w:r>
          </w:p>
        </w:tc>
        <w:tc>
          <w:tcPr>
            <w:tcW w:w="5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rPr>
                <w:rFonts w:ascii="Calibri" w:hAnsi="Calibri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因网格员巡查不到位或不认真履行职责，应当发现而未发现，或发现未按规定上报，每起扣1分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扣完为止。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right="0" w:rightChars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left"/>
              <w:rPr>
                <w:rFonts w:ascii="Calibri" w:hAnsi="Calibri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上级网格交办任务完成情况(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分)</w:t>
            </w:r>
          </w:p>
        </w:tc>
        <w:tc>
          <w:tcPr>
            <w:tcW w:w="5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rPr>
                <w:rFonts w:ascii="Calibri" w:hAnsi="Calibri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对上级网格交办的环保事件超期未完成、未处理的每件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扣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1分，未及时处理每件扣0.5分。扣完为止。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right="0" w:rightChars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  <w:jc w:val="center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left"/>
              <w:rPr>
                <w:rFonts w:hint="eastAsia" w:ascii="Calibri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网格员协助处理环保事件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，对环保重点诉求件进行跟踪巡查及处理。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分）</w:t>
            </w:r>
          </w:p>
        </w:tc>
        <w:tc>
          <w:tcPr>
            <w:tcW w:w="5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textAlignment w:val="auto"/>
              <w:rPr>
                <w:rFonts w:ascii="Calibri" w:hAnsi="Calibri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对巡查发现的环境污染问题，及时制止，督促落实整改措施。督促不到位的，每件扣1分。扣完为止。上级网格（部门)调查处理环保事件,需要下级网格员协助处理的,不予协助的每件扣2分,协助不力的,每件扣1分。扣完为止。加强环保诉求件的督察和巡查工作，积极跟踪诉求件最新进展，防止诉求件“回潮”，并按要求整理、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报送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相关巡查材料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。未完成任务，每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次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扣1分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扣完为止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。因巡查处置不力导致诉求件“回潮”，每起扣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  <w:t>5分，扣完为止。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right="0" w:rightChars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left"/>
              <w:rPr>
                <w:rFonts w:ascii="Calibri" w:hAnsi="Calibri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spacing w:val="-11"/>
                <w:kern w:val="0"/>
                <w:sz w:val="21"/>
                <w:szCs w:val="21"/>
                <w:lang w:eastAsia="zh-CN"/>
              </w:rPr>
              <w:t>积极参与环保宣传</w:t>
            </w:r>
            <w:r>
              <w:rPr>
                <w:rFonts w:hint="eastAsia" w:ascii="仿宋_GB2312" w:hAnsi="Calibri" w:eastAsia="仿宋_GB2312" w:cs="宋体"/>
                <w:color w:val="000000" w:themeColor="text1"/>
                <w:spacing w:val="-11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hAnsi="Calibri" w:eastAsia="仿宋_GB2312" w:cs="宋体"/>
                <w:color w:val="000000" w:themeColor="text1"/>
                <w:spacing w:val="-11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Calibri" w:eastAsia="仿宋_GB2312" w:cs="宋体"/>
                <w:color w:val="000000" w:themeColor="text1"/>
                <w:spacing w:val="-11"/>
                <w:kern w:val="0"/>
                <w:sz w:val="21"/>
                <w:szCs w:val="21"/>
              </w:rPr>
              <w:t>分）</w:t>
            </w:r>
          </w:p>
        </w:tc>
        <w:tc>
          <w:tcPr>
            <w:tcW w:w="5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0" w:rightChars="0"/>
              <w:jc w:val="left"/>
              <w:rPr>
                <w:rFonts w:hint="default" w:ascii="Calibri" w:hAnsi="Calibri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  <w:lang w:eastAsia="zh-CN"/>
              </w:rPr>
              <w:t>按要求积极参与环保宣传，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1"/>
                <w:szCs w:val="21"/>
              </w:rPr>
              <w:t>未完成任务，每起扣1分。扣完为止。</w:t>
            </w:r>
          </w:p>
        </w:tc>
        <w:tc>
          <w:tcPr>
            <w:tcW w:w="4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right="0" w:rightChars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00" w:lineRule="atLeast"/>
        <w:ind w:right="0" w:rightChars="0"/>
        <w:rPr>
          <w:rFonts w:ascii="Calibri" w:hAnsi="Calibri" w:eastAsia="宋体" w:cs="宋体"/>
          <w:color w:val="000000" w:themeColor="text1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 w:themeColor="text1"/>
          <w:kern w:val="0"/>
          <w:sz w:val="18"/>
          <w:szCs w:val="18"/>
        </w:rPr>
        <w:t>备注：1.本细则考核基本分100分。</w:t>
      </w:r>
    </w:p>
    <w:sectPr>
      <w:pgSz w:w="16838" w:h="11906" w:orient="landscape"/>
      <w:pgMar w:top="567" w:right="1134" w:bottom="567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yAsvK4BAABLAwAADgAAAGRycy9lMm9Eb2MueG1srVPNahsxEL4X8g5C&#10;91hrB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V5Yo14vhapOQROGWKxxg&#10;j4VxYkXdcbvySvx9L1mv/8D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TICy8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4B993"/>
    <w:multiLevelType w:val="singleLevel"/>
    <w:tmpl w:val="8494B99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F"/>
    <w:rsid w:val="00046E2F"/>
    <w:rsid w:val="008359D6"/>
    <w:rsid w:val="00A47247"/>
    <w:rsid w:val="00B81711"/>
    <w:rsid w:val="00DB5D3A"/>
    <w:rsid w:val="00FE2A76"/>
    <w:rsid w:val="09F32183"/>
    <w:rsid w:val="0BCC7435"/>
    <w:rsid w:val="20C24F44"/>
    <w:rsid w:val="21E866F7"/>
    <w:rsid w:val="29F00CF6"/>
    <w:rsid w:val="2BED2910"/>
    <w:rsid w:val="30E24DF6"/>
    <w:rsid w:val="340F1C10"/>
    <w:rsid w:val="3E363699"/>
    <w:rsid w:val="414B6837"/>
    <w:rsid w:val="507869D2"/>
    <w:rsid w:val="53E358B4"/>
    <w:rsid w:val="6CF3775B"/>
    <w:rsid w:val="78080004"/>
    <w:rsid w:val="7F1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right="-76" w:rightChars="-76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right="0" w:right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16"/>
    <w:basedOn w:val="1"/>
    <w:qFormat/>
    <w:uiPriority w:val="0"/>
    <w:pPr>
      <w:widowControl/>
      <w:spacing w:before="100" w:beforeAutospacing="1" w:after="100" w:afterAutospacing="1" w:line="240" w:lineRule="auto"/>
      <w:ind w:right="0" w:right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364</Words>
  <Characters>2076</Characters>
  <Lines>17</Lines>
  <Paragraphs>4</Paragraphs>
  <TotalTime>64</TotalTime>
  <ScaleCrop>false</ScaleCrop>
  <LinksUpToDate>false</LinksUpToDate>
  <CharactersWithSpaces>2436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2020-06-23T07:54:00Z</dcterms:created>
  <dc:creator>Windows User</dc:creator>
  <cp:lastModifiedBy>Administrator</cp:lastModifiedBy>
  <cp:lastPrinted>2020-08-19T08:41:00Z</cp:lastPrinted>
  <dcterms:modified xsi:type="dcterms:W3CDTF">2020-09-03T03:05:58Z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