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晋安区2017年预算转移支付情况说明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晋安区</w:t>
      </w:r>
      <w:r>
        <w:rPr>
          <w:rFonts w:hint="eastAsia" w:ascii="宋体" w:hAnsi="宋体" w:eastAsia="宋体" w:cs="宋体"/>
          <w:sz w:val="28"/>
          <w:szCs w:val="28"/>
        </w:rPr>
        <w:t>2017年区级一般公共预算收入补助乡镇支出1680.43万元,加上2017年区本级财力安排的转移性支付项目22563.5万元，合计安排对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乡镇</w:t>
      </w:r>
      <w:r>
        <w:rPr>
          <w:rFonts w:hint="eastAsia" w:ascii="宋体" w:hAnsi="宋体" w:eastAsia="宋体" w:cs="宋体"/>
          <w:sz w:val="28"/>
          <w:szCs w:val="28"/>
        </w:rPr>
        <w:t>转移支付24243.93万元。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E58AD"/>
    <w:rsid w:val="27AE58AD"/>
    <w:rsid w:val="52AB5A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2017-10-30T09:02:00Z</dcterms:created>
  <dc:creator>Administrator</dc:creator>
  <cp:lastModifiedBy>Administrator</cp:lastModifiedBy>
  <dcterms:modified xsi:type="dcterms:W3CDTF">2017-10-31T03:00:24Z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