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2022年市级软件产业发展专项资金安排表</w:t>
      </w:r>
    </w:p>
    <w:p>
      <w:pPr>
        <w:spacing w:line="56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单位：万元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220"/>
        <w:gridCol w:w="1710"/>
        <w:gridCol w:w="1290"/>
        <w:gridCol w:w="121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申报项目</w:t>
            </w:r>
          </w:p>
        </w:tc>
        <w:tc>
          <w:tcPr>
            <w:tcW w:w="37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本年奖补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市级承担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区级承担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福州爱国者之星光电科技有限公司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高成长性奖励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企业自愿放弃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福建慧舟信息科技有限公司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高成长性奖励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福建中信网安信息科技有限公司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贷款贴息补助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优秀解决方案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2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四创科技有限公司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优秀软件产品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优秀解决方案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恒瑞通（福建）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信息技术有限公司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优秀解决方案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80.6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45.3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35.3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ind w:firstLine="1320" w:firstLineChars="300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专项资金绩效目标表</w:t>
      </w:r>
    </w:p>
    <w:tbl>
      <w:tblPr>
        <w:tblStyle w:val="2"/>
        <w:tblpPr w:leftFromText="180" w:rightFromText="180" w:vertAnchor="text" w:horzAnchor="page" w:tblpX="809" w:tblpY="680"/>
        <w:tblOverlap w:val="never"/>
        <w:tblW w:w="10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395"/>
        <w:gridCol w:w="2025"/>
        <w:gridCol w:w="3585"/>
        <w:gridCol w:w="1035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2022年市级软件产业发展专项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主管部门（单位）名称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及部门预算编码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晋安区工业和信息化局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补助区域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相关企业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资金情况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资金总额：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其中：财政拨款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其他资金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总体目标</w:t>
            </w:r>
          </w:p>
        </w:tc>
        <w:tc>
          <w:tcPr>
            <w:tcW w:w="9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促进软件产业加快发展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一级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指标解释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高成长性奖励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对企业软件业务收入首次突破相关规模给予奖励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质量指标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奖补标准执行准确率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奖补标准执行准确度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奖金拨付（下达、结算）及时率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项目完成及时率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成本指标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财政投入资金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反映财政投入资金情况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效益指标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社会效益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贷款贴息补助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对规模以上软件企业科技贷、税贷、政府采购贷给予贴息补助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优秀产品/解决方案奖励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对获评的优秀软件产品和优秀应用解决方案给予奖励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=4个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服务对象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受奖对象满意率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获得奖补对象中给出满意评价的企业数占全部获奖企业数的比重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90%以上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bidi="ar"/>
        </w:rPr>
        <w:t>注：指标解释是对绩效目标三级指标进行解释说明，包括计算方法、评分标准、指标出处、具体内容、上年度数值等。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2D307239"/>
    <w:rsid w:val="1F2A599E"/>
    <w:rsid w:val="2D307239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2023-06-28T08:47:00Z</dcterms:created>
  <dc:creator>娜（Lina）</dc:creator>
  <cp:lastModifiedBy>娜（Lina）</cp:lastModifiedBy>
  <dcterms:modified xsi:type="dcterms:W3CDTF">2023-06-28T08:48:31Z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E85E4D5E069D40FDB377628265A9EA3B_11</vt:lpwstr>
  </property>
</Properties>
</file>