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3" w:tblpY="1913"/>
        <w:tblOverlap w:val="never"/>
        <w:tblW w:w="149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5"/>
        <w:gridCol w:w="2766"/>
        <w:gridCol w:w="2135"/>
        <w:gridCol w:w="2801"/>
        <w:gridCol w:w="2520"/>
        <w:gridCol w:w="2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晋安区卫生健康局行政处罚案件（2021年5月31日）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当事人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行政处罚内容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行政处罚决定下达日期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陈淑芳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非医师行医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《中华人民共和国执业医师法》第三十九条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榕晋卫医罚﹝2021﹞012号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1.责令停止执业活动；2.罚款人民币壹万元整。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杨凌内科诊所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使用非卫生技术人员开展诊疗活动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《医疗机构管理条例》第四十八条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榕晋卫医罚﹝2021﹞013号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罚款壹仟元</w:t>
            </w:r>
            <w:bookmarkStart w:id="0" w:name="_GoBack"/>
            <w:bookmarkEnd w:id="0"/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2021年5月31日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24360"/>
    <w:rsid w:val="11624360"/>
    <w:rsid w:val="64912172"/>
    <w:rsid w:val="740F227E"/>
    <w:rsid w:val="7B8C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2021-11-14T06:41:00Z</dcterms:created>
  <dc:creator>寒岩晰</dc:creator>
  <cp:lastModifiedBy>淡淡风</cp:lastModifiedBy>
  <cp:lastPrinted>2021-11-18T09:57:18Z</cp:lastPrinted>
  <dcterms:modified xsi:type="dcterms:W3CDTF">2021-11-18T09:57:30Z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C6FD9A3F04D641F1854F1ADCC1A54C0E</vt:lpwstr>
  </property>
</Properties>
</file>