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w w:val="100"/>
          <w:sz w:val="44"/>
          <w:szCs w:val="44"/>
          <w:lang w:eastAsia="zh-CN"/>
        </w:rPr>
        <w:t>晋安区</w:t>
      </w:r>
      <w:r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  <w:t>2018年第三批拟救助“两癌”贫困妇女公示</w:t>
      </w:r>
    </w:p>
    <w:bookmarkEnd w:id="0"/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妇女健康不仅关系到家庭幸福与社会和谐，更关系到中华民族的未来。为共圆我省“两癌”贫困妇女的健康梦、平安梦，区妇联根据省、市妇联相关决定，开展2018年第三批“两癌”贫困妇女救助活动，现予以公示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公示期为五个工作日（2018年12月20日-26日）。公示期间如有意见，欢迎以来电形式向区妇联反映情况。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公示电话：83640499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晋安区妇女联合会</w:t>
      </w: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2018年12月20日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晋安区2018年第三批拟救助“两癌”贫困妇女公示名单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87"/>
        <w:gridCol w:w="1566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县区名称</w:t>
            </w:r>
          </w:p>
        </w:tc>
        <w:tc>
          <w:tcPr>
            <w:tcW w:w="453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患病情况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林秀珠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王毓丹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乳腺癌四期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林琳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乳腺癌IV期伴脑转移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刘冬金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宫颈腺IIa期结节型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殷举会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子宫内膜样腺癌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黄瑞育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乳腺浸润性导管癌Ⅲ级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袁周卉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乳腺浸润性导管癌Ⅱ级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熊冬香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杨朱贞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陈娟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乳腺恶性肿瘤IV期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苏秀英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宫颈鳞癌Ⅱb期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连梅英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左乳浸润性癌ⅡA期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林瑜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双侧乳腺浸润性导管癌长 ⅡA期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陈红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右乳浸润性癌ⅡA期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林水金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左乳癌3级A期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洪伙玉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乳腺癌Ⅲb期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陈丁英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晋安区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乳腺癌2期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66DC5"/>
    <w:rsid w:val="09B82E2C"/>
    <w:rsid w:val="0F860E99"/>
    <w:rsid w:val="296F349D"/>
    <w:rsid w:val="2A2F0D4D"/>
    <w:rsid w:val="3F3076DB"/>
    <w:rsid w:val="4DD66DC5"/>
    <w:rsid w:val="517849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wq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2018-04-28T02:03:00Z</dcterms:created>
  <dc:creator>qwqw</dc:creator>
  <cp:lastModifiedBy>宀且</cp:lastModifiedBy>
  <cp:lastPrinted>2018-12-24T02:17:11Z</cp:lastPrinted>
  <dcterms:modified xsi:type="dcterms:W3CDTF">2018-12-24T02:21:32Z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