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26" w:beforeAutospacing="0" w:after="0" w:afterAutospacing="0" w:line="720" w:lineRule="atLeast"/>
        <w:ind w:left="0" w:right="0"/>
        <w:jc w:val="center"/>
        <w:rPr>
          <w:b/>
          <w:bCs/>
          <w:i w:val="0"/>
          <w:iCs w:val="0"/>
          <w:sz w:val="42"/>
          <w:szCs w:val="42"/>
        </w:rPr>
      </w:pPr>
      <w:r>
        <w:rPr>
          <w:b/>
          <w:bCs/>
          <w:i w:val="0"/>
          <w:iCs w:val="0"/>
          <w:caps w:val="0"/>
          <w:color w:val="333333"/>
          <w:spacing w:val="0"/>
          <w:sz w:val="42"/>
          <w:szCs w:val="42"/>
          <w:bdr w:val="none" w:color="auto" w:sz="0" w:space="0"/>
          <w:shd w:val="clear" w:fill="FFFFFF"/>
        </w:rPr>
        <w:t>福建省物价局 福建省财政厅 福建省水利厅关于调整水资源费征收标准有关问题的通知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10" w:lineRule="atLeast"/>
        <w:ind w:left="0" w:right="0"/>
        <w:jc w:val="center"/>
        <w:rPr>
          <w:i w:val="0"/>
          <w:iCs w:val="0"/>
        </w:rPr>
      </w:pPr>
      <w:r>
        <w:rPr>
          <w:rFonts w:ascii="微软雅黑" w:hAnsi="微软雅黑" w:eastAsia="微软雅黑" w:cs="微软雅黑"/>
          <w:i w:val="0"/>
          <w:iCs w:val="0"/>
          <w:caps w:val="0"/>
          <w:color w:val="333333"/>
          <w:spacing w:val="0"/>
          <w:sz w:val="27"/>
          <w:szCs w:val="27"/>
          <w:bdr w:val="none" w:color="auto" w:sz="0" w:space="0"/>
          <w:shd w:val="clear" w:fill="FFFFFF"/>
        </w:rPr>
        <w:t>闽价商〔2014〕395号</w:t>
      </w:r>
    </w:p>
    <w:p>
      <w:pPr>
        <w:keepNext w:val="0"/>
        <w:keepLines w:val="0"/>
        <w:widowControl/>
        <w:suppressLineNumbers w:val="0"/>
        <w:pBdr>
          <w:top w:val="single" w:color="EEEEEE" w:sz="6"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jc w:val="left"/>
        <w:rPr>
          <w:rFonts w:hint="eastAsia" w:ascii="微软雅黑" w:hAnsi="微软雅黑" w:eastAsia="微软雅黑" w:cs="微软雅黑"/>
          <w:i w:val="0"/>
          <w:iCs w:val="0"/>
          <w:caps w:val="0"/>
          <w:color w:val="999999"/>
          <w:spacing w:val="0"/>
          <w:sz w:val="24"/>
          <w:szCs w:val="24"/>
        </w:rPr>
      </w:pPr>
      <w:r>
        <w:rPr>
          <w:rFonts w:hint="eastAsia" w:ascii="微软雅黑" w:hAnsi="微软雅黑" w:eastAsia="微软雅黑" w:cs="微软雅黑"/>
          <w:i w:val="0"/>
          <w:iCs w:val="0"/>
          <w:caps w:val="0"/>
          <w:color w:val="999999"/>
          <w:spacing w:val="0"/>
          <w:kern w:val="0"/>
          <w:sz w:val="24"/>
          <w:szCs w:val="24"/>
          <w:bdr w:val="none" w:color="auto" w:sz="0" w:space="0"/>
          <w:shd w:val="clear" w:fill="FFFFFF"/>
          <w:lang w:val="en-US" w:eastAsia="zh-CN" w:bidi="ar"/>
        </w:rPr>
        <w:t>2014-12-29 11:00</w:t>
      </w:r>
    </w:p>
    <w:p>
      <w:pPr>
        <w:keepNext w:val="0"/>
        <w:keepLines w:val="0"/>
        <w:widowControl/>
        <w:suppressLineNumbers w:val="0"/>
        <w:pBdr>
          <w:top w:val="single" w:color="EEEEEE" w:sz="6"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0"/>
        <w:jc w:val="left"/>
        <w:rPr>
          <w:rFonts w:ascii="宋体" w:hAnsi="宋体" w:eastAsia="宋体" w:cs="宋体"/>
          <w:i w:val="0"/>
          <w:iCs w:val="0"/>
          <w:caps w:val="0"/>
          <w:color w:val="D8D8D8"/>
          <w:spacing w:val="0"/>
          <w:sz w:val="21"/>
          <w:szCs w:val="21"/>
        </w:rPr>
      </w:pPr>
      <w:r>
        <w:rPr>
          <w:rFonts w:ascii="iconfont" w:hAnsi="iconfont" w:eastAsia="iconfont" w:cs="iconfont"/>
          <w:i w:val="0"/>
          <w:iCs w:val="0"/>
          <w:caps w:val="0"/>
          <w:color w:val="666666"/>
          <w:spacing w:val="0"/>
          <w:kern w:val="0"/>
          <w:sz w:val="45"/>
          <w:szCs w:val="45"/>
          <w:bdr w:val="none" w:color="auto" w:sz="0" w:space="0"/>
          <w:shd w:val="clear" w:fill="FFFFFF"/>
          <w:lang w:val="en-US" w:eastAsia="zh-CN" w:bidi="ar"/>
        </w:rPr>
        <w:t></w:t>
      </w:r>
      <w:r>
        <w:rPr>
          <w:rStyle w:val="6"/>
          <w:rFonts w:hint="eastAsia" w:ascii="宋体" w:hAnsi="宋体" w:eastAsia="宋体" w:cs="宋体"/>
          <w:i w:val="0"/>
          <w:iCs w:val="0"/>
          <w:caps w:val="0"/>
          <w:color w:val="D8D8D8"/>
          <w:spacing w:val="0"/>
          <w:kern w:val="0"/>
          <w:sz w:val="21"/>
          <w:szCs w:val="21"/>
          <w:bdr w:val="none" w:color="auto" w:sz="0" w:space="0"/>
          <w:shd w:val="clear" w:fill="FFFFFF"/>
          <w:lang w:val="en-US" w:eastAsia="zh-CN" w:bidi="ar"/>
        </w:rPr>
        <w:t>|</w:t>
      </w:r>
      <w:r>
        <w:rPr>
          <w:rFonts w:hint="default" w:ascii="iconfont" w:hAnsi="iconfont" w:eastAsia="iconfont" w:cs="iconfont"/>
          <w:i w:val="0"/>
          <w:iCs w:val="0"/>
          <w:caps w:val="0"/>
          <w:color w:val="666666"/>
          <w:spacing w:val="0"/>
          <w:kern w:val="0"/>
          <w:sz w:val="45"/>
          <w:szCs w:val="45"/>
          <w:bdr w:val="none" w:color="auto" w:sz="0" w:space="0"/>
          <w:shd w:val="clear" w:fill="FFFFFF"/>
          <w:lang w:val="en-US" w:eastAsia="zh-CN" w:bidi="ar"/>
        </w:rPr>
        <w:t></w:t>
      </w:r>
      <w:r>
        <w:rPr>
          <w:rStyle w:val="6"/>
          <w:rFonts w:hint="eastAsia" w:ascii="宋体" w:hAnsi="宋体" w:eastAsia="宋体" w:cs="宋体"/>
          <w:i w:val="0"/>
          <w:iCs w:val="0"/>
          <w:caps w:val="0"/>
          <w:color w:val="D8D8D8"/>
          <w:spacing w:val="0"/>
          <w:kern w:val="0"/>
          <w:sz w:val="21"/>
          <w:szCs w:val="21"/>
          <w:bdr w:val="none" w:color="auto" w:sz="0" w:space="0"/>
          <w:shd w:val="clear" w:fill="FFFFFF"/>
          <w:lang w:val="en-US" w:eastAsia="zh-CN" w:bidi="ar"/>
        </w:rPr>
        <w:t>|</w:t>
      </w:r>
      <w:r>
        <w:rPr>
          <w:rFonts w:hint="default" w:ascii="iconfont" w:hAnsi="iconfont" w:eastAsia="iconfont" w:cs="iconfont"/>
          <w:i w:val="0"/>
          <w:iCs w:val="0"/>
          <w:caps w:val="0"/>
          <w:color w:val="666666"/>
          <w:spacing w:val="0"/>
          <w:kern w:val="0"/>
          <w:sz w:val="30"/>
          <w:szCs w:val="30"/>
          <w:bdr w:val="none" w:color="auto" w:sz="0" w:space="0"/>
          <w:shd w:val="clear" w:fill="FFFFFF"/>
          <w:lang w:val="en-US" w:eastAsia="zh-CN" w:bidi="ar"/>
        </w:rPr>
        <w:t></w:t>
      </w:r>
      <w:r>
        <w:rPr>
          <w:rStyle w:val="6"/>
          <w:rFonts w:hint="eastAsia" w:ascii="宋体" w:hAnsi="宋体" w:eastAsia="宋体" w:cs="宋体"/>
          <w:i w:val="0"/>
          <w:iCs w:val="0"/>
          <w:caps w:val="0"/>
          <w:color w:val="D8D8D8"/>
          <w:spacing w:val="0"/>
          <w:kern w:val="0"/>
          <w:sz w:val="21"/>
          <w:szCs w:val="21"/>
          <w:bdr w:val="none" w:color="auto" w:sz="0" w:space="0"/>
          <w:shd w:val="clear" w:fill="FFFFFF"/>
          <w:lang w:val="en-US" w:eastAsia="zh-CN" w:bidi="ar"/>
        </w:rPr>
        <w:t>|</w:t>
      </w:r>
      <w:r>
        <w:rPr>
          <w:rFonts w:hint="eastAsia" w:ascii="宋体" w:hAnsi="宋体" w:eastAsia="宋体" w:cs="宋体"/>
          <w:i w:val="0"/>
          <w:iCs w:val="0"/>
          <w:caps w:val="0"/>
          <w:color w:val="333333"/>
          <w:spacing w:val="0"/>
          <w:kern w:val="0"/>
          <w:sz w:val="21"/>
          <w:szCs w:val="21"/>
          <w:u w:val="none"/>
          <w:bdr w:val="none" w:color="auto" w:sz="0" w:space="0"/>
          <w:shd w:val="clear" w:fill="FFFFFF"/>
          <w:lang w:val="en-US" w:eastAsia="zh-CN" w:bidi="ar"/>
        </w:rPr>
        <w:fldChar w:fldCharType="begin"/>
      </w:r>
      <w:r>
        <w:rPr>
          <w:rFonts w:hint="eastAsia" w:ascii="宋体" w:hAnsi="宋体" w:eastAsia="宋体" w:cs="宋体"/>
          <w:i w:val="0"/>
          <w:iCs w:val="0"/>
          <w:caps w:val="0"/>
          <w:color w:val="333333"/>
          <w:spacing w:val="0"/>
          <w:kern w:val="0"/>
          <w:sz w:val="21"/>
          <w:szCs w:val="21"/>
          <w:u w:val="none"/>
          <w:bdr w:val="none" w:color="auto" w:sz="0" w:space="0"/>
          <w:shd w:val="clear" w:fill="FFFFFF"/>
          <w:lang w:val="en-US" w:eastAsia="zh-CN" w:bidi="ar"/>
        </w:rPr>
        <w:instrText xml:space="preserve"> HYPERLINK "javascript:window.print()" </w:instrText>
      </w:r>
      <w:r>
        <w:rPr>
          <w:rFonts w:hint="eastAsia" w:ascii="宋体" w:hAnsi="宋体" w:eastAsia="宋体" w:cs="宋体"/>
          <w:i w:val="0"/>
          <w:iCs w:val="0"/>
          <w:caps w:val="0"/>
          <w:color w:val="333333"/>
          <w:spacing w:val="0"/>
          <w:kern w:val="0"/>
          <w:sz w:val="21"/>
          <w:szCs w:val="21"/>
          <w:u w:val="none"/>
          <w:bdr w:val="none" w:color="auto" w:sz="0" w:space="0"/>
          <w:shd w:val="clear" w:fill="FFFFFF"/>
          <w:lang w:val="en-US" w:eastAsia="zh-CN" w:bidi="ar"/>
        </w:rPr>
        <w:fldChar w:fldCharType="separate"/>
      </w:r>
      <w:r>
        <w:rPr>
          <w:rStyle w:val="7"/>
          <w:rFonts w:hint="default" w:ascii="iconfont" w:hAnsi="iconfont" w:eastAsia="iconfont" w:cs="iconfont"/>
          <w:i w:val="0"/>
          <w:iCs w:val="0"/>
          <w:caps w:val="0"/>
          <w:color w:val="666666"/>
          <w:spacing w:val="0"/>
          <w:sz w:val="30"/>
          <w:szCs w:val="30"/>
          <w:u w:val="none"/>
          <w:bdr w:val="none" w:color="auto" w:sz="0" w:space="0"/>
          <w:shd w:val="clear" w:fill="FFFFFF"/>
        </w:rPr>
        <w:t></w:t>
      </w:r>
      <w:r>
        <w:rPr>
          <w:rFonts w:hint="eastAsia" w:ascii="宋体" w:hAnsi="宋体" w:eastAsia="宋体" w:cs="宋体"/>
          <w:i w:val="0"/>
          <w:iCs w:val="0"/>
          <w:caps w:val="0"/>
          <w:color w:val="333333"/>
          <w:spacing w:val="0"/>
          <w:kern w:val="0"/>
          <w:sz w:val="21"/>
          <w:szCs w:val="21"/>
          <w:u w:val="none"/>
          <w:bdr w:val="none" w:color="auto" w:sz="0" w:space="0"/>
          <w:shd w:val="clear" w:fill="FFFFFF"/>
          <w:lang w:val="en-US" w:eastAsia="zh-CN" w:bidi="ar"/>
        </w:rPr>
        <w:fldChar w:fldCharType="end"/>
      </w:r>
      <w:r>
        <w:rPr>
          <w:rStyle w:val="6"/>
          <w:rFonts w:hint="eastAsia" w:ascii="宋体" w:hAnsi="宋体" w:eastAsia="宋体" w:cs="宋体"/>
          <w:i w:val="0"/>
          <w:iCs w:val="0"/>
          <w:caps w:val="0"/>
          <w:color w:val="D8D8D8"/>
          <w:spacing w:val="0"/>
          <w:kern w:val="0"/>
          <w:sz w:val="21"/>
          <w:szCs w:val="21"/>
          <w:bdr w:val="none" w:color="auto" w:sz="0" w:space="0"/>
          <w:shd w:val="clear" w:fill="FFFFFF"/>
          <w:lang w:val="en-US" w:eastAsia="zh-CN" w:bidi="ar"/>
        </w:rPr>
        <w:t>|</w:t>
      </w:r>
      <w:r>
        <w:rPr>
          <w:rFonts w:hint="default" w:ascii="iconfont" w:hAnsi="iconfont" w:eastAsia="iconfont" w:cs="iconfont"/>
          <w:i w:val="0"/>
          <w:iCs w:val="0"/>
          <w:caps w:val="0"/>
          <w:color w:val="666666"/>
          <w:spacing w:val="0"/>
          <w:kern w:val="0"/>
          <w:sz w:val="24"/>
          <w:szCs w:val="24"/>
          <w:bdr w:val="none" w:color="auto" w:sz="0" w:space="0"/>
          <w:shd w:val="clear"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both"/>
        <w:rPr>
          <w:rFonts w:hint="eastAsia" w:ascii="宋体" w:hAnsi="宋体" w:eastAsia="宋体" w:cs="宋体"/>
          <w:i w:val="0"/>
          <w:iCs w:val="0"/>
          <w:caps w:val="0"/>
          <w:color w:val="333333"/>
          <w:spacing w:val="0"/>
          <w:sz w:val="24"/>
          <w:szCs w:val="24"/>
        </w:rPr>
      </w:pPr>
      <w:r>
        <w:rPr>
          <w:rFonts w:hint="eastAsia" w:ascii="宋体" w:hAnsi="宋体" w:eastAsia="宋体" w:cs="宋体"/>
          <w:i w:val="0"/>
          <w:iCs w:val="0"/>
          <w:caps w:val="0"/>
          <w:color w:val="333333"/>
          <w:spacing w:val="0"/>
          <w:kern w:val="0"/>
          <w:sz w:val="24"/>
          <w:szCs w:val="24"/>
          <w:bdr w:val="none" w:color="auto" w:sz="0" w:space="0"/>
          <w:shd w:val="clear" w:fill="FFFFFF"/>
          <w:lang w:val="en-US" w:eastAsia="zh-CN" w:bidi="ar"/>
        </w:rPr>
        <w:t>各市、县（区）物价局(发改委)、财政局、水利局，平潭综合实验区市场监督管理局、财政金融局、经济发展局：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80" w:lineRule="atLeast"/>
        <w:ind w:left="0" w:right="0"/>
        <w:jc w:val="both"/>
        <w:rPr>
          <w:rFonts w:hint="eastAsia" w:ascii="宋体" w:hAnsi="宋体" w:eastAsia="宋体" w:cs="宋体"/>
          <w:i w:val="0"/>
          <w:iCs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根据国家发展改革委、财政部、水利部《关于水资源费征收标准有关问题的通知》（发改价格〔2013〕29号）精神，为促进水资源节约、保护、管理与合理开发利用，经省政府同意，决定适当提高我省地表水水资源费征收标准，并实行超计划取水累进征收水资源费制度。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80" w:lineRule="atLeast"/>
        <w:ind w:left="0" w:right="0"/>
        <w:jc w:val="both"/>
        <w:rPr>
          <w:rFonts w:hint="eastAsia" w:ascii="宋体" w:hAnsi="宋体" w:eastAsia="宋体" w:cs="宋体"/>
          <w:i w:val="0"/>
          <w:iCs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一、适当提高地表水水资源费征收标准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80" w:lineRule="atLeast"/>
        <w:ind w:left="0" w:right="0"/>
        <w:jc w:val="both"/>
        <w:rPr>
          <w:rFonts w:hint="eastAsia" w:ascii="宋体" w:hAnsi="宋体" w:eastAsia="宋体" w:cs="宋体"/>
          <w:i w:val="0"/>
          <w:iCs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对地表水中“城乡生活取用水”、“工业取用水”、“除工业取水之外的其他生产经营取用水”，一类区提高水资源费征收标准0.04元/立方米，二类区提高水资源费征收标准0.03元/立方米。具体调整如下：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80" w:lineRule="atLeast"/>
        <w:ind w:left="0" w:right="0"/>
        <w:jc w:val="both"/>
        <w:rPr>
          <w:rFonts w:hint="eastAsia" w:ascii="宋体" w:hAnsi="宋体" w:eastAsia="宋体" w:cs="宋体"/>
          <w:i w:val="0"/>
          <w:iCs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单位：元/立方米 </w:t>
      </w:r>
    </w:p>
    <w:tbl>
      <w:tblPr>
        <w:tblW w:w="0" w:type="auto"/>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autofit"/>
        <w:tblCellMar>
          <w:top w:w="0" w:type="dxa"/>
          <w:left w:w="0" w:type="dxa"/>
          <w:bottom w:w="0" w:type="dxa"/>
          <w:right w:w="0" w:type="dxa"/>
        </w:tblCellMar>
      </w:tblPr>
      <w:tblGrid>
        <w:gridCol w:w="2760"/>
        <w:gridCol w:w="1470"/>
        <w:gridCol w:w="2016"/>
        <w:gridCol w:w="2276"/>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c>
          <w:tcPr>
            <w:tcW w:w="2864"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500" w:lineRule="atLeast"/>
              <w:ind w:left="0" w:right="0"/>
              <w:jc w:val="center"/>
              <w:rPr>
                <w:rFonts w:hint="eastAsia" w:ascii="宋体" w:hAnsi="宋体" w:eastAsia="宋体" w:cs="宋体"/>
                <w:i w:val="0"/>
                <w:iCs w:val="0"/>
                <w:sz w:val="24"/>
                <w:szCs w:val="24"/>
              </w:rPr>
            </w:pPr>
            <w:r>
              <w:rPr>
                <w:rFonts w:ascii="仿宋_GB2312" w:hAnsi="宋体" w:eastAsia="仿宋_GB2312" w:cs="仿宋_GB2312"/>
                <w:i w:val="0"/>
                <w:iCs w:val="0"/>
                <w:kern w:val="0"/>
                <w:sz w:val="24"/>
                <w:szCs w:val="24"/>
                <w:bdr w:val="none" w:color="auto" w:sz="0" w:space="0"/>
                <w:lang w:val="en-US" w:eastAsia="zh-CN" w:bidi="ar"/>
              </w:rPr>
              <w:t>地表水</w:t>
            </w:r>
            <w:r>
              <w:rPr>
                <w:rFonts w:hint="default" w:ascii="仿宋_GB2312" w:hAnsi="宋体" w:eastAsia="仿宋_GB2312" w:cs="仿宋_GB2312"/>
                <w:i w:val="0"/>
                <w:iCs w:val="0"/>
                <w:kern w:val="0"/>
                <w:sz w:val="24"/>
                <w:szCs w:val="24"/>
                <w:bdr w:val="none" w:color="auto" w:sz="0" w:space="0"/>
                <w:lang w:val="en-US" w:eastAsia="zh-CN" w:bidi="ar"/>
              </w:rPr>
              <w:t>取水用途</w:t>
            </w:r>
          </w:p>
        </w:tc>
        <w:tc>
          <w:tcPr>
            <w:tcW w:w="1516" w:type="dxa"/>
            <w:tcBorders>
              <w:top w:val="single" w:color="auto" w:sz="8" w:space="0"/>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500" w:lineRule="atLeast"/>
              <w:ind w:left="0" w:right="0"/>
              <w:jc w:val="center"/>
              <w:rPr>
                <w:rFonts w:hint="eastAsia" w:ascii="宋体" w:hAnsi="宋体" w:eastAsia="宋体" w:cs="宋体"/>
                <w:i w:val="0"/>
                <w:iCs w:val="0"/>
                <w:sz w:val="24"/>
                <w:szCs w:val="24"/>
              </w:rPr>
            </w:pPr>
            <w:r>
              <w:rPr>
                <w:rFonts w:hint="default" w:ascii="仿宋_GB2312" w:hAnsi="宋体" w:eastAsia="仿宋_GB2312" w:cs="仿宋_GB2312"/>
                <w:i w:val="0"/>
                <w:iCs w:val="0"/>
                <w:kern w:val="0"/>
                <w:sz w:val="24"/>
                <w:szCs w:val="24"/>
                <w:bdr w:val="none" w:color="auto" w:sz="0" w:space="0"/>
                <w:lang w:val="en-US" w:eastAsia="zh-CN" w:bidi="ar"/>
              </w:rPr>
              <w:t>地区分类</w:t>
            </w:r>
          </w:p>
        </w:tc>
        <w:tc>
          <w:tcPr>
            <w:tcW w:w="2076" w:type="dxa"/>
            <w:tcBorders>
              <w:top w:val="single" w:color="auto" w:sz="8" w:space="0"/>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500" w:lineRule="atLeast"/>
              <w:ind w:left="0" w:right="0"/>
              <w:jc w:val="center"/>
              <w:rPr>
                <w:rFonts w:hint="eastAsia" w:ascii="宋体" w:hAnsi="宋体" w:eastAsia="宋体" w:cs="宋体"/>
                <w:i w:val="0"/>
                <w:iCs w:val="0"/>
                <w:sz w:val="24"/>
                <w:szCs w:val="24"/>
              </w:rPr>
            </w:pPr>
            <w:r>
              <w:rPr>
                <w:rFonts w:hint="default" w:ascii="仿宋_GB2312" w:hAnsi="宋体" w:eastAsia="仿宋_GB2312" w:cs="仿宋_GB2312"/>
                <w:i w:val="0"/>
                <w:iCs w:val="0"/>
                <w:kern w:val="0"/>
                <w:sz w:val="24"/>
                <w:szCs w:val="24"/>
                <w:bdr w:val="none" w:color="auto" w:sz="0" w:space="0"/>
                <w:lang w:val="en-US" w:eastAsia="zh-CN" w:bidi="ar"/>
              </w:rPr>
              <w:t>现行收费标准</w:t>
            </w:r>
          </w:p>
        </w:tc>
        <w:tc>
          <w:tcPr>
            <w:tcW w:w="2348" w:type="dxa"/>
            <w:tcBorders>
              <w:top w:val="single" w:color="auto" w:sz="8" w:space="0"/>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500" w:lineRule="atLeast"/>
              <w:ind w:left="0" w:right="0"/>
              <w:jc w:val="center"/>
              <w:rPr>
                <w:rFonts w:hint="eastAsia" w:ascii="宋体" w:hAnsi="宋体" w:eastAsia="宋体" w:cs="宋体"/>
                <w:i w:val="0"/>
                <w:iCs w:val="0"/>
                <w:sz w:val="24"/>
                <w:szCs w:val="24"/>
              </w:rPr>
            </w:pPr>
            <w:r>
              <w:rPr>
                <w:rFonts w:hint="default" w:ascii="仿宋_GB2312" w:hAnsi="宋体" w:eastAsia="仿宋_GB2312" w:cs="仿宋_GB2312"/>
                <w:i w:val="0"/>
                <w:iCs w:val="0"/>
                <w:kern w:val="0"/>
                <w:sz w:val="24"/>
                <w:szCs w:val="24"/>
                <w:bdr w:val="none" w:color="auto" w:sz="0" w:space="0"/>
                <w:lang w:val="en-US" w:eastAsia="zh-CN" w:bidi="ar"/>
              </w:rPr>
              <w:t>调整后收费标准</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0" w:type="dxa"/>
            <w:left w:w="0" w:type="dxa"/>
            <w:bottom w:w="0" w:type="dxa"/>
            <w:right w:w="0" w:type="dxa"/>
          </w:tblCellMar>
        </w:tblPrEx>
        <w:tc>
          <w:tcPr>
            <w:tcW w:w="2864" w:type="dxa"/>
            <w:vMerge w:val="restart"/>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500" w:lineRule="atLeast"/>
              <w:ind w:left="0" w:right="0"/>
              <w:jc w:val="center"/>
              <w:rPr>
                <w:rFonts w:hint="eastAsia" w:ascii="宋体" w:hAnsi="宋体" w:eastAsia="宋体" w:cs="宋体"/>
                <w:i w:val="0"/>
                <w:iCs w:val="0"/>
                <w:sz w:val="24"/>
                <w:szCs w:val="24"/>
              </w:rPr>
            </w:pPr>
            <w:r>
              <w:rPr>
                <w:rFonts w:hint="default" w:ascii="仿宋_GB2312" w:hAnsi="宋体" w:eastAsia="仿宋_GB2312" w:cs="仿宋_GB2312"/>
                <w:i w:val="0"/>
                <w:iCs w:val="0"/>
                <w:kern w:val="0"/>
                <w:sz w:val="24"/>
                <w:szCs w:val="24"/>
                <w:bdr w:val="none" w:color="auto" w:sz="0" w:space="0"/>
                <w:lang w:val="en-US" w:eastAsia="zh-CN" w:bidi="ar"/>
              </w:rPr>
              <w:t>城乡生活取用水</w:t>
            </w:r>
          </w:p>
        </w:tc>
        <w:tc>
          <w:tcPr>
            <w:tcW w:w="1516"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500" w:lineRule="atLeast"/>
              <w:ind w:left="0" w:right="0"/>
              <w:jc w:val="center"/>
              <w:rPr>
                <w:rFonts w:hint="eastAsia" w:ascii="宋体" w:hAnsi="宋体" w:eastAsia="宋体" w:cs="宋体"/>
                <w:i w:val="0"/>
                <w:iCs w:val="0"/>
                <w:sz w:val="24"/>
                <w:szCs w:val="24"/>
              </w:rPr>
            </w:pPr>
            <w:r>
              <w:rPr>
                <w:rFonts w:hint="default" w:ascii="仿宋_GB2312" w:hAnsi="宋体" w:eastAsia="仿宋_GB2312" w:cs="仿宋_GB2312"/>
                <w:i w:val="0"/>
                <w:iCs w:val="0"/>
                <w:kern w:val="0"/>
                <w:sz w:val="24"/>
                <w:szCs w:val="24"/>
                <w:bdr w:val="none" w:color="auto" w:sz="0" w:space="0"/>
                <w:lang w:val="en-US" w:eastAsia="zh-CN" w:bidi="ar"/>
              </w:rPr>
              <w:t>一类区</w:t>
            </w:r>
          </w:p>
        </w:tc>
        <w:tc>
          <w:tcPr>
            <w:tcW w:w="2076"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500" w:lineRule="atLeast"/>
              <w:ind w:left="0" w:right="0"/>
              <w:jc w:val="center"/>
              <w:rPr>
                <w:rFonts w:hint="eastAsia" w:ascii="宋体" w:hAnsi="宋体" w:eastAsia="宋体" w:cs="宋体"/>
                <w:i w:val="0"/>
                <w:iCs w:val="0"/>
                <w:sz w:val="24"/>
                <w:szCs w:val="24"/>
              </w:rPr>
            </w:pPr>
            <w:r>
              <w:rPr>
                <w:rFonts w:hint="default" w:ascii="仿宋_GB2312" w:hAnsi="宋体" w:eastAsia="仿宋_GB2312" w:cs="仿宋_GB2312"/>
                <w:i w:val="0"/>
                <w:iCs w:val="0"/>
                <w:kern w:val="0"/>
                <w:sz w:val="24"/>
                <w:szCs w:val="24"/>
                <w:bdr w:val="none" w:color="auto" w:sz="0" w:space="0"/>
                <w:lang w:val="en-US" w:eastAsia="zh-CN" w:bidi="ar"/>
              </w:rPr>
              <w:t>0.06</w:t>
            </w:r>
          </w:p>
        </w:tc>
        <w:tc>
          <w:tcPr>
            <w:tcW w:w="2348"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500" w:lineRule="atLeast"/>
              <w:ind w:left="0" w:right="0"/>
              <w:jc w:val="center"/>
              <w:rPr>
                <w:rFonts w:hint="eastAsia" w:ascii="宋体" w:hAnsi="宋体" w:eastAsia="宋体" w:cs="宋体"/>
                <w:i w:val="0"/>
                <w:iCs w:val="0"/>
                <w:sz w:val="24"/>
                <w:szCs w:val="24"/>
              </w:rPr>
            </w:pPr>
            <w:r>
              <w:rPr>
                <w:rFonts w:hint="default" w:ascii="仿宋_GB2312" w:hAnsi="宋体" w:eastAsia="仿宋_GB2312" w:cs="仿宋_GB2312"/>
                <w:i w:val="0"/>
                <w:iCs w:val="0"/>
                <w:kern w:val="0"/>
                <w:sz w:val="24"/>
                <w:szCs w:val="24"/>
                <w:bdr w:val="none" w:color="auto" w:sz="0" w:space="0"/>
                <w:lang w:val="en-US" w:eastAsia="zh-CN" w:bidi="ar"/>
              </w:rPr>
              <w:t>0.10</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0" w:type="dxa"/>
            <w:left w:w="0" w:type="dxa"/>
            <w:bottom w:w="0" w:type="dxa"/>
            <w:right w:w="0" w:type="dxa"/>
          </w:tblCellMar>
        </w:tblPrEx>
        <w:tc>
          <w:tcPr>
            <w:tcW w:w="2864" w:type="dxa"/>
            <w:vMerge w:val="continue"/>
            <w:tcBorders>
              <w:top w:val="nil"/>
              <w:left w:val="single" w:color="auto" w:sz="8" w:space="0"/>
              <w:bottom w:val="single" w:color="auto" w:sz="8" w:space="0"/>
              <w:right w:val="single" w:color="auto" w:sz="8" w:space="0"/>
            </w:tcBorders>
            <w:shd w:val="clear"/>
            <w:tcMar>
              <w:left w:w="108" w:type="dxa"/>
              <w:right w:w="108" w:type="dxa"/>
            </w:tcMar>
            <w:vAlign w:val="top"/>
          </w:tcPr>
          <w:p>
            <w:pPr>
              <w:rPr>
                <w:rFonts w:hint="eastAsia" w:ascii="宋体"/>
                <w:i w:val="0"/>
                <w:iCs w:val="0"/>
                <w:sz w:val="24"/>
                <w:szCs w:val="24"/>
              </w:rPr>
            </w:pPr>
          </w:p>
        </w:tc>
        <w:tc>
          <w:tcPr>
            <w:tcW w:w="1516"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500" w:lineRule="atLeast"/>
              <w:ind w:left="0" w:right="0"/>
              <w:jc w:val="center"/>
              <w:rPr>
                <w:rFonts w:hint="eastAsia" w:ascii="宋体" w:hAnsi="宋体" w:eastAsia="宋体" w:cs="宋体"/>
                <w:i w:val="0"/>
                <w:iCs w:val="0"/>
                <w:sz w:val="24"/>
                <w:szCs w:val="24"/>
              </w:rPr>
            </w:pPr>
            <w:r>
              <w:rPr>
                <w:rFonts w:hint="default" w:ascii="仿宋_GB2312" w:hAnsi="宋体" w:eastAsia="仿宋_GB2312" w:cs="仿宋_GB2312"/>
                <w:i w:val="0"/>
                <w:iCs w:val="0"/>
                <w:kern w:val="0"/>
                <w:sz w:val="24"/>
                <w:szCs w:val="24"/>
                <w:bdr w:val="none" w:color="auto" w:sz="0" w:space="0"/>
                <w:lang w:val="en-US" w:eastAsia="zh-CN" w:bidi="ar"/>
              </w:rPr>
              <w:t>二类区</w:t>
            </w:r>
          </w:p>
        </w:tc>
        <w:tc>
          <w:tcPr>
            <w:tcW w:w="2076"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500" w:lineRule="atLeast"/>
              <w:ind w:left="0" w:right="0"/>
              <w:jc w:val="center"/>
              <w:rPr>
                <w:rFonts w:hint="eastAsia" w:ascii="宋体" w:hAnsi="宋体" w:eastAsia="宋体" w:cs="宋体"/>
                <w:i w:val="0"/>
                <w:iCs w:val="0"/>
                <w:sz w:val="24"/>
                <w:szCs w:val="24"/>
              </w:rPr>
            </w:pPr>
            <w:r>
              <w:rPr>
                <w:rFonts w:hint="default" w:ascii="仿宋_GB2312" w:hAnsi="宋体" w:eastAsia="仿宋_GB2312" w:cs="仿宋_GB2312"/>
                <w:i w:val="0"/>
                <w:iCs w:val="0"/>
                <w:kern w:val="0"/>
                <w:sz w:val="24"/>
                <w:szCs w:val="24"/>
                <w:bdr w:val="none" w:color="auto" w:sz="0" w:space="0"/>
                <w:lang w:val="en-US" w:eastAsia="zh-CN" w:bidi="ar"/>
              </w:rPr>
              <w:t>0.05</w:t>
            </w:r>
          </w:p>
        </w:tc>
        <w:tc>
          <w:tcPr>
            <w:tcW w:w="2348"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500" w:lineRule="atLeast"/>
              <w:ind w:left="0" w:right="0"/>
              <w:jc w:val="center"/>
              <w:rPr>
                <w:rFonts w:hint="eastAsia" w:ascii="宋体" w:hAnsi="宋体" w:eastAsia="宋体" w:cs="宋体"/>
                <w:i w:val="0"/>
                <w:iCs w:val="0"/>
                <w:sz w:val="24"/>
                <w:szCs w:val="24"/>
              </w:rPr>
            </w:pPr>
            <w:r>
              <w:rPr>
                <w:rFonts w:hint="default" w:ascii="仿宋_GB2312" w:hAnsi="宋体" w:eastAsia="仿宋_GB2312" w:cs="仿宋_GB2312"/>
                <w:i w:val="0"/>
                <w:iCs w:val="0"/>
                <w:kern w:val="0"/>
                <w:sz w:val="24"/>
                <w:szCs w:val="24"/>
                <w:bdr w:val="none" w:color="auto" w:sz="0" w:space="0"/>
                <w:lang w:val="en-US" w:eastAsia="zh-CN" w:bidi="ar"/>
              </w:rPr>
              <w:t>0.08</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0" w:type="dxa"/>
            <w:left w:w="0" w:type="dxa"/>
            <w:bottom w:w="0" w:type="dxa"/>
            <w:right w:w="0" w:type="dxa"/>
          </w:tblCellMar>
        </w:tblPrEx>
        <w:tc>
          <w:tcPr>
            <w:tcW w:w="2864" w:type="dxa"/>
            <w:vMerge w:val="restart"/>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500" w:lineRule="atLeast"/>
              <w:ind w:left="0" w:right="0"/>
              <w:jc w:val="center"/>
              <w:rPr>
                <w:rFonts w:hint="eastAsia" w:ascii="宋体" w:hAnsi="宋体" w:eastAsia="宋体" w:cs="宋体"/>
                <w:i w:val="0"/>
                <w:iCs w:val="0"/>
                <w:sz w:val="24"/>
                <w:szCs w:val="24"/>
              </w:rPr>
            </w:pPr>
            <w:r>
              <w:rPr>
                <w:rFonts w:hint="default" w:ascii="仿宋_GB2312" w:hAnsi="宋体" w:eastAsia="仿宋_GB2312" w:cs="仿宋_GB2312"/>
                <w:i w:val="0"/>
                <w:iCs w:val="0"/>
                <w:kern w:val="0"/>
                <w:sz w:val="24"/>
                <w:szCs w:val="24"/>
                <w:bdr w:val="none" w:color="auto" w:sz="0" w:space="0"/>
                <w:lang w:val="en-US" w:eastAsia="zh-CN" w:bidi="ar"/>
              </w:rPr>
              <w:t>工业取用水</w:t>
            </w:r>
          </w:p>
        </w:tc>
        <w:tc>
          <w:tcPr>
            <w:tcW w:w="1516"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500" w:lineRule="atLeast"/>
              <w:ind w:left="0" w:right="0"/>
              <w:jc w:val="center"/>
              <w:rPr>
                <w:rFonts w:hint="eastAsia" w:ascii="宋体" w:hAnsi="宋体" w:eastAsia="宋体" w:cs="宋体"/>
                <w:i w:val="0"/>
                <w:iCs w:val="0"/>
                <w:sz w:val="24"/>
                <w:szCs w:val="24"/>
              </w:rPr>
            </w:pPr>
            <w:r>
              <w:rPr>
                <w:rFonts w:hint="default" w:ascii="仿宋_GB2312" w:hAnsi="宋体" w:eastAsia="仿宋_GB2312" w:cs="仿宋_GB2312"/>
                <w:i w:val="0"/>
                <w:iCs w:val="0"/>
                <w:kern w:val="0"/>
                <w:sz w:val="24"/>
                <w:szCs w:val="24"/>
                <w:bdr w:val="none" w:color="auto" w:sz="0" w:space="0"/>
                <w:lang w:val="en-US" w:eastAsia="zh-CN" w:bidi="ar"/>
              </w:rPr>
              <w:t>一类区</w:t>
            </w:r>
          </w:p>
        </w:tc>
        <w:tc>
          <w:tcPr>
            <w:tcW w:w="2076"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500" w:lineRule="atLeast"/>
              <w:ind w:left="0" w:right="0"/>
              <w:jc w:val="center"/>
              <w:rPr>
                <w:rFonts w:hint="eastAsia" w:ascii="宋体" w:hAnsi="宋体" w:eastAsia="宋体" w:cs="宋体"/>
                <w:i w:val="0"/>
                <w:iCs w:val="0"/>
                <w:sz w:val="24"/>
                <w:szCs w:val="24"/>
              </w:rPr>
            </w:pPr>
            <w:r>
              <w:rPr>
                <w:rFonts w:hint="default" w:ascii="仿宋_GB2312" w:hAnsi="宋体" w:eastAsia="仿宋_GB2312" w:cs="仿宋_GB2312"/>
                <w:i w:val="0"/>
                <w:iCs w:val="0"/>
                <w:kern w:val="0"/>
                <w:sz w:val="24"/>
                <w:szCs w:val="24"/>
                <w:bdr w:val="none" w:color="auto" w:sz="0" w:space="0"/>
                <w:lang w:val="en-US" w:eastAsia="zh-CN" w:bidi="ar"/>
              </w:rPr>
              <w:t>0.08</w:t>
            </w:r>
          </w:p>
        </w:tc>
        <w:tc>
          <w:tcPr>
            <w:tcW w:w="2348"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500" w:lineRule="atLeast"/>
              <w:ind w:left="0" w:right="0"/>
              <w:jc w:val="center"/>
              <w:rPr>
                <w:rFonts w:hint="eastAsia" w:ascii="宋体" w:hAnsi="宋体" w:eastAsia="宋体" w:cs="宋体"/>
                <w:i w:val="0"/>
                <w:iCs w:val="0"/>
                <w:sz w:val="24"/>
                <w:szCs w:val="24"/>
              </w:rPr>
            </w:pPr>
            <w:r>
              <w:rPr>
                <w:rFonts w:hint="default" w:ascii="仿宋_GB2312" w:hAnsi="宋体" w:eastAsia="仿宋_GB2312" w:cs="仿宋_GB2312"/>
                <w:i w:val="0"/>
                <w:iCs w:val="0"/>
                <w:kern w:val="0"/>
                <w:sz w:val="24"/>
                <w:szCs w:val="24"/>
                <w:bdr w:val="none" w:color="auto" w:sz="0" w:space="0"/>
                <w:lang w:val="en-US" w:eastAsia="zh-CN" w:bidi="ar"/>
              </w:rPr>
              <w:t>0.12</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0" w:type="dxa"/>
            <w:left w:w="0" w:type="dxa"/>
            <w:bottom w:w="0" w:type="dxa"/>
            <w:right w:w="0" w:type="dxa"/>
          </w:tblCellMar>
        </w:tblPrEx>
        <w:tc>
          <w:tcPr>
            <w:tcW w:w="2864" w:type="dxa"/>
            <w:vMerge w:val="continue"/>
            <w:tcBorders>
              <w:top w:val="nil"/>
              <w:left w:val="single" w:color="auto" w:sz="8" w:space="0"/>
              <w:bottom w:val="single" w:color="auto" w:sz="8" w:space="0"/>
              <w:right w:val="single" w:color="auto" w:sz="8" w:space="0"/>
            </w:tcBorders>
            <w:shd w:val="clear"/>
            <w:tcMar>
              <w:left w:w="108" w:type="dxa"/>
              <w:right w:w="108" w:type="dxa"/>
            </w:tcMar>
            <w:vAlign w:val="top"/>
          </w:tcPr>
          <w:p>
            <w:pPr>
              <w:rPr>
                <w:rFonts w:hint="eastAsia" w:ascii="宋体"/>
                <w:i w:val="0"/>
                <w:iCs w:val="0"/>
                <w:sz w:val="24"/>
                <w:szCs w:val="24"/>
              </w:rPr>
            </w:pPr>
          </w:p>
        </w:tc>
        <w:tc>
          <w:tcPr>
            <w:tcW w:w="1516"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500" w:lineRule="atLeast"/>
              <w:ind w:left="0" w:right="0"/>
              <w:jc w:val="center"/>
              <w:rPr>
                <w:rFonts w:hint="eastAsia" w:ascii="宋体" w:hAnsi="宋体" w:eastAsia="宋体" w:cs="宋体"/>
                <w:i w:val="0"/>
                <w:iCs w:val="0"/>
                <w:sz w:val="24"/>
                <w:szCs w:val="24"/>
              </w:rPr>
            </w:pPr>
            <w:r>
              <w:rPr>
                <w:rFonts w:hint="default" w:ascii="仿宋_GB2312" w:hAnsi="宋体" w:eastAsia="仿宋_GB2312" w:cs="仿宋_GB2312"/>
                <w:i w:val="0"/>
                <w:iCs w:val="0"/>
                <w:kern w:val="0"/>
                <w:sz w:val="24"/>
                <w:szCs w:val="24"/>
                <w:bdr w:val="none" w:color="auto" w:sz="0" w:space="0"/>
                <w:lang w:val="en-US" w:eastAsia="zh-CN" w:bidi="ar"/>
              </w:rPr>
              <w:t>二类区</w:t>
            </w:r>
          </w:p>
        </w:tc>
        <w:tc>
          <w:tcPr>
            <w:tcW w:w="2076"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500" w:lineRule="atLeast"/>
              <w:ind w:left="0" w:right="0"/>
              <w:jc w:val="center"/>
              <w:rPr>
                <w:rFonts w:hint="eastAsia" w:ascii="宋体" w:hAnsi="宋体" w:eastAsia="宋体" w:cs="宋体"/>
                <w:i w:val="0"/>
                <w:iCs w:val="0"/>
                <w:sz w:val="24"/>
                <w:szCs w:val="24"/>
              </w:rPr>
            </w:pPr>
            <w:r>
              <w:rPr>
                <w:rFonts w:hint="default" w:ascii="仿宋_GB2312" w:hAnsi="宋体" w:eastAsia="仿宋_GB2312" w:cs="仿宋_GB2312"/>
                <w:i w:val="0"/>
                <w:iCs w:val="0"/>
                <w:kern w:val="0"/>
                <w:sz w:val="24"/>
                <w:szCs w:val="24"/>
                <w:bdr w:val="none" w:color="auto" w:sz="0" w:space="0"/>
                <w:lang w:val="en-US" w:eastAsia="zh-CN" w:bidi="ar"/>
              </w:rPr>
              <w:t>0.07</w:t>
            </w:r>
          </w:p>
        </w:tc>
        <w:tc>
          <w:tcPr>
            <w:tcW w:w="2348"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500" w:lineRule="atLeast"/>
              <w:ind w:left="0" w:right="0"/>
              <w:jc w:val="center"/>
              <w:rPr>
                <w:rFonts w:hint="eastAsia" w:ascii="宋体" w:hAnsi="宋体" w:eastAsia="宋体" w:cs="宋体"/>
                <w:i w:val="0"/>
                <w:iCs w:val="0"/>
                <w:sz w:val="24"/>
                <w:szCs w:val="24"/>
              </w:rPr>
            </w:pPr>
            <w:r>
              <w:rPr>
                <w:rFonts w:hint="default" w:ascii="仿宋_GB2312" w:hAnsi="宋体" w:eastAsia="仿宋_GB2312" w:cs="仿宋_GB2312"/>
                <w:i w:val="0"/>
                <w:iCs w:val="0"/>
                <w:kern w:val="0"/>
                <w:sz w:val="24"/>
                <w:szCs w:val="24"/>
                <w:bdr w:val="none" w:color="auto" w:sz="0" w:space="0"/>
                <w:lang w:val="en-US" w:eastAsia="zh-CN" w:bidi="ar"/>
              </w:rPr>
              <w:t>0.10</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0" w:type="dxa"/>
            <w:left w:w="0" w:type="dxa"/>
            <w:bottom w:w="0" w:type="dxa"/>
            <w:right w:w="0" w:type="dxa"/>
          </w:tblCellMar>
        </w:tblPrEx>
        <w:tc>
          <w:tcPr>
            <w:tcW w:w="2864" w:type="dxa"/>
            <w:vMerge w:val="restart"/>
            <w:tcBorders>
              <w:top w:val="nil"/>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500" w:lineRule="atLeast"/>
              <w:ind w:left="0" w:right="0"/>
              <w:jc w:val="center"/>
              <w:rPr>
                <w:rFonts w:hint="eastAsia" w:ascii="宋体" w:hAnsi="宋体" w:eastAsia="宋体" w:cs="宋体"/>
                <w:i w:val="0"/>
                <w:iCs w:val="0"/>
                <w:sz w:val="24"/>
                <w:szCs w:val="24"/>
              </w:rPr>
            </w:pPr>
            <w:r>
              <w:rPr>
                <w:rFonts w:hint="default" w:ascii="仿宋_GB2312" w:hAnsi="宋体" w:eastAsia="仿宋_GB2312" w:cs="仿宋_GB2312"/>
                <w:i w:val="0"/>
                <w:iCs w:val="0"/>
                <w:kern w:val="0"/>
                <w:sz w:val="24"/>
                <w:szCs w:val="24"/>
                <w:bdr w:val="none" w:color="auto" w:sz="0" w:space="0"/>
                <w:lang w:val="en-US" w:eastAsia="zh-CN" w:bidi="ar"/>
              </w:rPr>
              <w:t>除工业取水之外的其他生产经营取用水</w:t>
            </w:r>
          </w:p>
        </w:tc>
        <w:tc>
          <w:tcPr>
            <w:tcW w:w="1516"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500" w:lineRule="atLeast"/>
              <w:ind w:left="0" w:right="0"/>
              <w:jc w:val="center"/>
              <w:rPr>
                <w:rFonts w:hint="eastAsia" w:ascii="宋体" w:hAnsi="宋体" w:eastAsia="宋体" w:cs="宋体"/>
                <w:i w:val="0"/>
                <w:iCs w:val="0"/>
                <w:sz w:val="24"/>
                <w:szCs w:val="24"/>
              </w:rPr>
            </w:pPr>
            <w:r>
              <w:rPr>
                <w:rFonts w:hint="default" w:ascii="仿宋_GB2312" w:hAnsi="宋体" w:eastAsia="仿宋_GB2312" w:cs="仿宋_GB2312"/>
                <w:i w:val="0"/>
                <w:iCs w:val="0"/>
                <w:kern w:val="0"/>
                <w:sz w:val="24"/>
                <w:szCs w:val="24"/>
                <w:bdr w:val="none" w:color="auto" w:sz="0" w:space="0"/>
                <w:lang w:val="en-US" w:eastAsia="zh-CN" w:bidi="ar"/>
              </w:rPr>
              <w:t>一类区</w:t>
            </w:r>
          </w:p>
        </w:tc>
        <w:tc>
          <w:tcPr>
            <w:tcW w:w="2076"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500" w:lineRule="atLeast"/>
              <w:ind w:left="0" w:right="0"/>
              <w:jc w:val="center"/>
              <w:rPr>
                <w:rFonts w:hint="eastAsia" w:ascii="宋体" w:hAnsi="宋体" w:eastAsia="宋体" w:cs="宋体"/>
                <w:i w:val="0"/>
                <w:iCs w:val="0"/>
                <w:sz w:val="24"/>
                <w:szCs w:val="24"/>
              </w:rPr>
            </w:pPr>
            <w:r>
              <w:rPr>
                <w:rFonts w:hint="default" w:ascii="仿宋_GB2312" w:hAnsi="宋体" w:eastAsia="仿宋_GB2312" w:cs="仿宋_GB2312"/>
                <w:i w:val="0"/>
                <w:iCs w:val="0"/>
                <w:kern w:val="0"/>
                <w:sz w:val="24"/>
                <w:szCs w:val="24"/>
                <w:bdr w:val="none" w:color="auto" w:sz="0" w:space="0"/>
                <w:lang w:val="en-US" w:eastAsia="zh-CN" w:bidi="ar"/>
              </w:rPr>
              <w:t>0.12</w:t>
            </w:r>
          </w:p>
        </w:tc>
        <w:tc>
          <w:tcPr>
            <w:tcW w:w="2348"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500" w:lineRule="atLeast"/>
              <w:ind w:left="0" w:right="0"/>
              <w:jc w:val="center"/>
              <w:rPr>
                <w:rFonts w:hint="eastAsia" w:ascii="宋体" w:hAnsi="宋体" w:eastAsia="宋体" w:cs="宋体"/>
                <w:i w:val="0"/>
                <w:iCs w:val="0"/>
                <w:sz w:val="24"/>
                <w:szCs w:val="24"/>
              </w:rPr>
            </w:pPr>
            <w:r>
              <w:rPr>
                <w:rFonts w:hint="default" w:ascii="仿宋_GB2312" w:hAnsi="宋体" w:eastAsia="仿宋_GB2312" w:cs="仿宋_GB2312"/>
                <w:i w:val="0"/>
                <w:iCs w:val="0"/>
                <w:kern w:val="0"/>
                <w:sz w:val="24"/>
                <w:szCs w:val="24"/>
                <w:bdr w:val="none" w:color="auto" w:sz="0" w:space="0"/>
                <w:lang w:val="en-US" w:eastAsia="zh-CN" w:bidi="ar"/>
              </w:rPr>
              <w:t>0.16</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c>
          <w:tcPr>
            <w:tcW w:w="2864" w:type="dxa"/>
            <w:vMerge w:val="continue"/>
            <w:tcBorders>
              <w:top w:val="nil"/>
              <w:left w:val="single" w:color="auto" w:sz="8" w:space="0"/>
              <w:bottom w:val="single" w:color="auto" w:sz="8" w:space="0"/>
              <w:right w:val="single" w:color="auto" w:sz="8" w:space="0"/>
            </w:tcBorders>
            <w:shd w:val="clear"/>
            <w:tcMar>
              <w:left w:w="108" w:type="dxa"/>
              <w:right w:w="108" w:type="dxa"/>
            </w:tcMar>
            <w:vAlign w:val="top"/>
          </w:tcPr>
          <w:p>
            <w:pPr>
              <w:rPr>
                <w:rFonts w:hint="eastAsia" w:ascii="宋体"/>
                <w:i w:val="0"/>
                <w:iCs w:val="0"/>
                <w:sz w:val="24"/>
                <w:szCs w:val="24"/>
              </w:rPr>
            </w:pPr>
          </w:p>
        </w:tc>
        <w:tc>
          <w:tcPr>
            <w:tcW w:w="1516"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500" w:lineRule="atLeast"/>
              <w:ind w:left="0" w:right="0"/>
              <w:jc w:val="center"/>
              <w:rPr>
                <w:rFonts w:hint="eastAsia" w:ascii="宋体" w:hAnsi="宋体" w:eastAsia="宋体" w:cs="宋体"/>
                <w:i w:val="0"/>
                <w:iCs w:val="0"/>
                <w:sz w:val="24"/>
                <w:szCs w:val="24"/>
              </w:rPr>
            </w:pPr>
            <w:r>
              <w:rPr>
                <w:rFonts w:hint="default" w:ascii="仿宋_GB2312" w:hAnsi="宋体" w:eastAsia="仿宋_GB2312" w:cs="仿宋_GB2312"/>
                <w:i w:val="0"/>
                <w:iCs w:val="0"/>
                <w:kern w:val="0"/>
                <w:sz w:val="24"/>
                <w:szCs w:val="24"/>
                <w:bdr w:val="none" w:color="auto" w:sz="0" w:space="0"/>
                <w:lang w:val="en-US" w:eastAsia="zh-CN" w:bidi="ar"/>
              </w:rPr>
              <w:t>二类区</w:t>
            </w:r>
          </w:p>
        </w:tc>
        <w:tc>
          <w:tcPr>
            <w:tcW w:w="2076"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500" w:lineRule="atLeast"/>
              <w:ind w:left="0" w:right="0"/>
              <w:jc w:val="center"/>
              <w:rPr>
                <w:rFonts w:hint="eastAsia" w:ascii="宋体" w:hAnsi="宋体" w:eastAsia="宋体" w:cs="宋体"/>
                <w:i w:val="0"/>
                <w:iCs w:val="0"/>
                <w:sz w:val="24"/>
                <w:szCs w:val="24"/>
              </w:rPr>
            </w:pPr>
            <w:r>
              <w:rPr>
                <w:rFonts w:hint="default" w:ascii="仿宋_GB2312" w:hAnsi="宋体" w:eastAsia="仿宋_GB2312" w:cs="仿宋_GB2312"/>
                <w:i w:val="0"/>
                <w:iCs w:val="0"/>
                <w:kern w:val="0"/>
                <w:sz w:val="24"/>
                <w:szCs w:val="24"/>
                <w:bdr w:val="none" w:color="auto" w:sz="0" w:space="0"/>
                <w:lang w:val="en-US" w:eastAsia="zh-CN" w:bidi="ar"/>
              </w:rPr>
              <w:t>0.10</w:t>
            </w:r>
          </w:p>
        </w:tc>
        <w:tc>
          <w:tcPr>
            <w:tcW w:w="2348" w:type="dxa"/>
            <w:tcBorders>
              <w:top w:val="nil"/>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500" w:lineRule="atLeast"/>
              <w:ind w:left="0" w:right="0"/>
              <w:jc w:val="center"/>
              <w:rPr>
                <w:rFonts w:hint="eastAsia" w:ascii="宋体" w:hAnsi="宋体" w:eastAsia="宋体" w:cs="宋体"/>
                <w:i w:val="0"/>
                <w:iCs w:val="0"/>
                <w:sz w:val="24"/>
                <w:szCs w:val="24"/>
              </w:rPr>
            </w:pPr>
            <w:r>
              <w:rPr>
                <w:rFonts w:hint="default" w:ascii="仿宋_GB2312" w:hAnsi="宋体" w:eastAsia="仿宋_GB2312" w:cs="仿宋_GB2312"/>
                <w:i w:val="0"/>
                <w:iCs w:val="0"/>
                <w:kern w:val="0"/>
                <w:sz w:val="24"/>
                <w:szCs w:val="24"/>
                <w:bdr w:val="none" w:color="auto" w:sz="0" w:space="0"/>
                <w:lang w:val="en-US" w:eastAsia="zh-CN" w:bidi="ar"/>
              </w:rPr>
              <w:t>0.13</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80" w:lineRule="atLeast"/>
        <w:ind w:left="0" w:right="0"/>
        <w:jc w:val="both"/>
        <w:rPr>
          <w:rFonts w:hint="eastAsia" w:ascii="宋体" w:hAnsi="宋体" w:eastAsia="宋体" w:cs="宋体"/>
          <w:i w:val="0"/>
          <w:iCs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备注：一类区为福州、莆田、泉州、厦门、漳州市，以及平潭综合实验区；二类区为龙岩、三明、南平、宁德市。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80" w:lineRule="atLeast"/>
        <w:ind w:left="0" w:right="0"/>
        <w:jc w:val="both"/>
        <w:rPr>
          <w:rFonts w:hint="eastAsia" w:ascii="宋体" w:hAnsi="宋体" w:eastAsia="宋体" w:cs="宋体"/>
          <w:i w:val="0"/>
          <w:iCs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二、实行超计划取水累进征收水资源费制度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80" w:lineRule="atLeast"/>
        <w:ind w:left="0" w:right="0"/>
        <w:jc w:val="both"/>
        <w:rPr>
          <w:rFonts w:hint="eastAsia" w:ascii="宋体" w:hAnsi="宋体" w:eastAsia="宋体" w:cs="宋体"/>
          <w:i w:val="0"/>
          <w:iCs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按照水行政主管部门批准的取水许可计划，除水力发电、贯流式火力发电、城市供水企业外的取水单位或个人超计划取水的，对超计划取水部分按年度累进征收水资源费。超过计划取水20%（含20%）以内部分在原标准基础上加收1倍水资源费，超过计划取水20%（不含20%）-50%（含50%）部分在原标准基础上加收2倍水资源费，超过计划取水50%（不含50%）以上部分在原标准基础上加收3倍水资源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80" w:lineRule="atLeast"/>
        <w:ind w:left="0" w:right="0"/>
        <w:jc w:val="both"/>
        <w:rPr>
          <w:rFonts w:hint="eastAsia" w:ascii="宋体" w:hAnsi="宋体" w:eastAsia="宋体" w:cs="宋体"/>
          <w:i w:val="0"/>
          <w:iCs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三、超计划取水累进征收水资源费，由县级以上人民政府水行政主管部门按照取水许可管理权限分级负责，通过水利工程供水的，在水利工程环节征收，由水利供水工程管理单位统一缴纳。价格主管部门在核定水利工程供水价格时要明确实行超计划取水累进征收水资源费制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80" w:lineRule="atLeast"/>
        <w:ind w:left="0" w:right="0"/>
        <w:jc w:val="both"/>
        <w:rPr>
          <w:rFonts w:hint="eastAsia" w:ascii="宋体" w:hAnsi="宋体" w:eastAsia="宋体" w:cs="宋体"/>
          <w:i w:val="0"/>
          <w:iCs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四、本通知自2015年1月1日起执行。其中，对城市供水企业的水资源费调整自当地城市供水价格调整起执行；通过水利工程供水的，水资源费调整从2015年3月1日起执行，价格主管部门要及时将水资源费纳入水利工程供水价格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80" w:lineRule="atLeast"/>
        <w:ind w:left="0" w:right="0"/>
        <w:jc w:val="right"/>
        <w:rPr>
          <w:rFonts w:hint="eastAsia" w:ascii="宋体" w:hAnsi="宋体" w:eastAsia="宋体" w:cs="宋体"/>
          <w:i w:val="0"/>
          <w:iCs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福建省物价局　福建省财政厅　福建省水利厅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80" w:lineRule="atLeast"/>
        <w:ind w:left="0" w:right="0"/>
        <w:jc w:val="right"/>
        <w:rPr>
          <w:rFonts w:hint="eastAsia" w:ascii="宋体" w:hAnsi="宋体" w:eastAsia="宋体" w:cs="宋体"/>
          <w:i w:val="0"/>
          <w:iCs w:val="0"/>
          <w:sz w:val="24"/>
          <w:szCs w:val="24"/>
        </w:rPr>
      </w:pPr>
      <w:r>
        <w:rPr>
          <w:rFonts w:hint="eastAsia" w:ascii="宋体" w:hAnsi="宋体" w:eastAsia="宋体" w:cs="宋体"/>
          <w:i w:val="0"/>
          <w:iCs w:val="0"/>
          <w:caps w:val="0"/>
          <w:color w:val="333333"/>
          <w:spacing w:val="0"/>
          <w:sz w:val="24"/>
          <w:szCs w:val="24"/>
          <w:bdr w:val="none" w:color="auto" w:sz="0" w:space="0"/>
          <w:shd w:val="clear" w:fill="FFFFFF"/>
        </w:rPr>
        <w:t>　　2014年12月18日</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198" w:hanging="360"/>
        <w:jc w:val="left"/>
        <w:rPr>
          <w:i w:val="0"/>
          <w:iCs w:val="0"/>
        </w:r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iconfon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511D34"/>
    <w:multiLevelType w:val="multilevel"/>
    <w:tmpl w:val="45511D34"/>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ZhMGJkY2VmYTVmNDhhYTkyMmQ1MDg5NzA4ZWYyYzEifQ=="/>
  </w:docVars>
  <w:rsids>
    <w:rsidRoot w:val="00000000"/>
    <w:rsid w:val="3EDA74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Emphasis"/>
    <w:basedOn w:val="5"/>
    <w:qFormat/>
    <w:uiPriority w:val="0"/>
    <w:rPr>
      <w:i/>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2023-06-07T01:33:38Z</dcterms:created>
  <dc:creator>Administrator</dc:creator>
  <cp:lastModifiedBy>で</cp:lastModifiedBy>
  <dcterms:modified xsi:type="dcterms:W3CDTF">2023-06-07T01:34:01Z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5ED7D43170384848930F09FD49214C13_12</vt:lpwstr>
  </property>
</Properties>
</file>