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26" w:lineRule="exact"/>
        <w:rPr>
          <w:rFonts w:ascii="黑体" w:hAnsi="黑体" w:eastAsia="黑体" w:cs="仿宋_GB2312"/>
          <w:sz w:val="32"/>
          <w:szCs w:val="32"/>
        </w:rPr>
      </w:pPr>
      <w:r>
        <w:rPr>
          <w:rFonts w:ascii="黑体" w:hAnsi="黑体" w:eastAsia="黑体" w:cs="仿宋_GB2312"/>
          <w:sz w:val="32"/>
          <w:szCs w:val="32"/>
        </w:rPr>
        <w:tab/>
      </w:r>
      <w:r>
        <w:rPr>
          <w:rFonts w:ascii="黑体" w:hAnsi="黑体" w:eastAsia="黑体" w:cs="仿宋_GB2312"/>
          <w:sz w:val="32"/>
          <w:szCs w:val="32"/>
        </w:rPr>
        <w:tab/>
      </w:r>
      <w:r>
        <w:rPr>
          <w:rFonts w:ascii="黑体" w:hAnsi="黑体" w:eastAsia="黑体" w:cs="仿宋_GB2312"/>
          <w:sz w:val="32"/>
          <w:szCs w:val="32"/>
        </w:rPr>
        <w:tab/>
      </w:r>
    </w:p>
    <w:p>
      <w:pPr>
        <w:spacing w:before="156" w:beforeLines="50" w:after="156" w:afterLines="50"/>
        <w:jc w:val="center"/>
        <w:rPr>
          <w:rFonts w:ascii="方正小标宋_GBK" w:hAnsi="宋体" w:eastAsia="方正小标宋_GBK" w:cs="宋体"/>
          <w:bCs/>
          <w:sz w:val="44"/>
          <w:szCs w:val="44"/>
        </w:rPr>
      </w:pPr>
      <w:r>
        <w:rPr>
          <w:rFonts w:hint="eastAsia" w:ascii="方正小标宋_GBK" w:hAnsi="宋体" w:eastAsia="方正小标宋_GBK" w:cs="宋体"/>
          <w:bCs/>
          <w:sz w:val="44"/>
          <w:szCs w:val="44"/>
          <w:lang w:eastAsia="zh-CN"/>
        </w:rPr>
        <w:t>宦溪</w:t>
      </w:r>
      <w:r>
        <w:rPr>
          <w:rFonts w:hint="eastAsia" w:ascii="方正小标宋_GBK" w:hAnsi="宋体" w:eastAsia="方正小标宋_GBK" w:cs="宋体"/>
          <w:bCs/>
          <w:sz w:val="44"/>
          <w:szCs w:val="44"/>
        </w:rPr>
        <w:t>镇行政执法事项清单（第一批）</w:t>
      </w:r>
    </w:p>
    <w:tbl>
      <w:tblPr>
        <w:tblStyle w:val="7"/>
        <w:tblW w:w="15078" w:type="dxa"/>
        <w:jc w:val="center"/>
        <w:tblLayout w:type="autofit"/>
        <w:tblCellMar>
          <w:top w:w="0" w:type="dxa"/>
          <w:left w:w="108" w:type="dxa"/>
          <w:bottom w:w="0" w:type="dxa"/>
          <w:right w:w="108" w:type="dxa"/>
        </w:tblCellMar>
      </w:tblPr>
      <w:tblGrid>
        <w:gridCol w:w="582"/>
        <w:gridCol w:w="5387"/>
        <w:gridCol w:w="5670"/>
        <w:gridCol w:w="993"/>
        <w:gridCol w:w="1312"/>
        <w:gridCol w:w="1134"/>
      </w:tblGrid>
      <w:tr>
        <w:tblPrEx>
          <w:tblCellMar>
            <w:top w:w="0" w:type="dxa"/>
            <w:left w:w="108" w:type="dxa"/>
            <w:bottom w:w="0" w:type="dxa"/>
            <w:right w:w="108" w:type="dxa"/>
          </w:tblCellMar>
        </w:tblPrEx>
        <w:trPr>
          <w:trHeight w:val="405" w:hRule="atLeast"/>
          <w:tblHeader/>
          <w:jc w:val="center"/>
        </w:trPr>
        <w:tc>
          <w:tcPr>
            <w:tcW w:w="5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b/>
                <w:bCs/>
                <w:spacing w:val="-4"/>
                <w:kern w:val="0"/>
                <w:sz w:val="20"/>
                <w:szCs w:val="20"/>
              </w:rPr>
            </w:pPr>
            <w:r>
              <w:rPr>
                <w:rFonts w:hint="eastAsia" w:ascii="宋体" w:hAnsi="宋体" w:eastAsia="宋体" w:cs="宋体"/>
                <w:b/>
                <w:bCs/>
                <w:spacing w:val="-4"/>
                <w:kern w:val="0"/>
                <w:sz w:val="20"/>
                <w:szCs w:val="20"/>
              </w:rPr>
              <w:t>序号</w:t>
            </w:r>
          </w:p>
        </w:tc>
        <w:tc>
          <w:tcPr>
            <w:tcW w:w="5387" w:type="dxa"/>
            <w:tcBorders>
              <w:top w:val="single" w:color="auto" w:sz="4" w:space="0"/>
              <w:left w:val="nil"/>
              <w:bottom w:val="single" w:color="auto" w:sz="4" w:space="0"/>
              <w:right w:val="single" w:color="auto" w:sz="4" w:space="0"/>
            </w:tcBorders>
            <w:shd w:val="clear" w:color="auto" w:fill="auto"/>
            <w:vAlign w:val="center"/>
          </w:tcPr>
          <w:p>
            <w:pPr>
              <w:widowControl/>
              <w:spacing w:before="46" w:beforeLines="15" w:after="46" w:afterLines="15" w:line="296" w:lineRule="exact"/>
              <w:ind w:left="-42" w:leftChars="-20" w:right="-42" w:rightChars="-20"/>
              <w:jc w:val="center"/>
              <w:rPr>
                <w:rFonts w:ascii="宋体" w:hAnsi="宋体" w:eastAsia="宋体" w:cs="宋体"/>
                <w:b/>
                <w:bCs/>
                <w:spacing w:val="-4"/>
                <w:kern w:val="0"/>
                <w:sz w:val="20"/>
                <w:szCs w:val="20"/>
              </w:rPr>
            </w:pPr>
            <w:r>
              <w:rPr>
                <w:rFonts w:hint="eastAsia" w:ascii="宋体" w:hAnsi="宋体" w:eastAsia="宋体" w:cs="宋体"/>
                <w:b/>
                <w:bCs/>
                <w:spacing w:val="-4"/>
                <w:kern w:val="0"/>
                <w:sz w:val="20"/>
                <w:szCs w:val="20"/>
              </w:rPr>
              <w:t>职权名称</w:t>
            </w:r>
          </w:p>
        </w:tc>
        <w:tc>
          <w:tcPr>
            <w:tcW w:w="5670" w:type="dxa"/>
            <w:tcBorders>
              <w:top w:val="single" w:color="auto" w:sz="4" w:space="0"/>
              <w:left w:val="nil"/>
              <w:bottom w:val="single" w:color="auto" w:sz="4" w:space="0"/>
              <w:right w:val="single" w:color="auto" w:sz="4" w:space="0"/>
            </w:tcBorders>
            <w:shd w:val="clear" w:color="auto" w:fill="auto"/>
            <w:vAlign w:val="center"/>
          </w:tcPr>
          <w:p>
            <w:pPr>
              <w:widowControl/>
              <w:spacing w:before="46" w:beforeLines="15" w:after="46" w:afterLines="15" w:line="296" w:lineRule="exact"/>
              <w:ind w:left="-42" w:leftChars="-20" w:right="-42" w:rightChars="-20"/>
              <w:jc w:val="center"/>
              <w:rPr>
                <w:rFonts w:ascii="宋体" w:hAnsi="宋体" w:eastAsia="宋体" w:cs="宋体"/>
                <w:b/>
                <w:bCs/>
                <w:spacing w:val="-4"/>
                <w:kern w:val="0"/>
                <w:sz w:val="20"/>
                <w:szCs w:val="20"/>
              </w:rPr>
            </w:pPr>
            <w:r>
              <w:rPr>
                <w:rFonts w:hint="eastAsia" w:ascii="宋体" w:hAnsi="宋体" w:eastAsia="宋体" w:cs="宋体"/>
                <w:b/>
                <w:bCs/>
                <w:spacing w:val="-4"/>
                <w:kern w:val="0"/>
                <w:sz w:val="20"/>
                <w:szCs w:val="20"/>
              </w:rPr>
              <w:t>实施依据</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46" w:beforeLines="15" w:after="46" w:afterLines="15" w:line="296" w:lineRule="exact"/>
              <w:ind w:left="-42" w:leftChars="-20" w:right="-42" w:rightChars="-20"/>
              <w:jc w:val="center"/>
              <w:rPr>
                <w:rFonts w:ascii="宋体" w:hAnsi="宋体" w:eastAsia="宋体" w:cs="宋体"/>
                <w:b/>
                <w:bCs/>
                <w:spacing w:val="-4"/>
                <w:kern w:val="0"/>
                <w:sz w:val="20"/>
                <w:szCs w:val="20"/>
              </w:rPr>
            </w:pPr>
            <w:r>
              <w:rPr>
                <w:rFonts w:hint="eastAsia" w:ascii="宋体" w:hAnsi="宋体" w:eastAsia="宋体" w:cs="宋体"/>
                <w:b/>
                <w:bCs/>
                <w:spacing w:val="-4"/>
                <w:kern w:val="0"/>
                <w:sz w:val="20"/>
                <w:szCs w:val="20"/>
              </w:rPr>
              <w:t>职权类型</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spacing w:before="46" w:beforeLines="15" w:after="46" w:afterLines="15" w:line="296" w:lineRule="exact"/>
              <w:ind w:left="-42" w:leftChars="-20" w:right="-42" w:rightChars="-20"/>
              <w:jc w:val="center"/>
              <w:rPr>
                <w:rFonts w:ascii="宋体" w:hAnsi="宋体" w:eastAsia="宋体" w:cs="宋体"/>
                <w:b/>
                <w:bCs/>
                <w:spacing w:val="-4"/>
                <w:kern w:val="0"/>
                <w:sz w:val="20"/>
                <w:szCs w:val="20"/>
              </w:rPr>
            </w:pPr>
            <w:r>
              <w:rPr>
                <w:rFonts w:hint="eastAsia" w:ascii="宋体" w:hAnsi="宋体" w:eastAsia="宋体" w:cs="宋体"/>
                <w:b/>
                <w:bCs/>
                <w:spacing w:val="-4"/>
                <w:kern w:val="0"/>
                <w:sz w:val="20"/>
                <w:szCs w:val="20"/>
              </w:rPr>
              <w:t>原执法部门</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spacing w:before="46" w:beforeLines="15" w:after="46" w:afterLines="15" w:line="296" w:lineRule="exact"/>
              <w:ind w:left="-42" w:leftChars="-20" w:right="-42" w:rightChars="-20"/>
              <w:jc w:val="center"/>
              <w:rPr>
                <w:rFonts w:ascii="宋体" w:hAnsi="宋体" w:eastAsia="宋体" w:cs="宋体"/>
                <w:b/>
                <w:bCs/>
                <w:spacing w:val="-4"/>
                <w:kern w:val="0"/>
                <w:sz w:val="20"/>
                <w:szCs w:val="20"/>
              </w:rPr>
            </w:pPr>
            <w:r>
              <w:rPr>
                <w:rFonts w:hint="eastAsia" w:ascii="宋体" w:hAnsi="宋体" w:eastAsia="宋体" w:cs="宋体"/>
                <w:b/>
                <w:bCs/>
                <w:spacing w:val="-4"/>
                <w:kern w:val="0"/>
                <w:sz w:val="20"/>
                <w:szCs w:val="20"/>
              </w:rPr>
              <w:t>现实施主体</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对在城市照明设施上刻划、涂污的处罚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《城市照明管理规定》第三十二条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12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2</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对擅自关闭、闲置或者拆除生活垃圾集中转运、处理设施、场所的处罚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《中华人民共和国固体废物污染环境防治法》第一百一十一条第一款第（二）项</w:t>
            </w:r>
            <w:r>
              <w:rPr>
                <w:rFonts w:hint="eastAsia" w:ascii="宋体" w:hAnsi="宋体" w:eastAsia="宋体" w:cs="宋体"/>
                <w:spacing w:val="-4"/>
                <w:kern w:val="0"/>
                <w:sz w:val="20"/>
                <w:szCs w:val="20"/>
              </w:rPr>
              <w:br w:type="textWrapping"/>
            </w:r>
            <w:r>
              <w:rPr>
                <w:rFonts w:hint="eastAsia" w:ascii="宋体" w:hAnsi="宋体" w:eastAsia="宋体" w:cs="宋体"/>
                <w:spacing w:val="-4"/>
                <w:kern w:val="0"/>
                <w:sz w:val="20"/>
                <w:szCs w:val="20"/>
              </w:rPr>
              <w:t>《城市生活垃圾管理办法》第四十一条</w:t>
            </w:r>
            <w:r>
              <w:rPr>
                <w:rFonts w:hint="eastAsia" w:ascii="宋体" w:hAnsi="宋体" w:eastAsia="宋体" w:cs="宋体"/>
                <w:spacing w:val="-4"/>
                <w:kern w:val="0"/>
                <w:sz w:val="20"/>
                <w:szCs w:val="20"/>
              </w:rPr>
              <w:br w:type="textWrapping"/>
            </w:r>
            <w:r>
              <w:rPr>
                <w:rFonts w:hint="eastAsia" w:ascii="宋体" w:hAnsi="宋体" w:eastAsia="宋体" w:cs="宋体"/>
                <w:spacing w:val="-4"/>
                <w:kern w:val="0"/>
                <w:sz w:val="20"/>
                <w:szCs w:val="20"/>
              </w:rPr>
              <w:t>《福建省城乡生活垃圾管理条例》第六十三条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3</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对产生、收集厨余垃圾的单位和其他生产经营者未将厨余垃圾交由具备相应资质条件的单位进行无害化处理的处罚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《中华人民共和国固体废物污染环境防治法》第一百一十一条第一款第（五）项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4</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对畜禽养殖场、养殖小区利用未经无害化处理的厨余垃圾饲喂畜禽的处罚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《中华人民共和国固体废物污染环境防治法》第一百一十一条第一款第（六）项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5</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对未在指定的地点分类投放生活垃圾的处罚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《中华人民共和国固体废物污染环境防治法》第一百一十一条第三款</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6</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对单位和个人未按规定缴纳城市生活垃圾处理费的处罚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《城市生活垃圾管理办法》第三十八条</w:t>
            </w:r>
            <w:r>
              <w:rPr>
                <w:rFonts w:hint="eastAsia" w:ascii="宋体" w:hAnsi="宋体" w:eastAsia="宋体" w:cs="宋体"/>
                <w:spacing w:val="-4"/>
                <w:kern w:val="0"/>
                <w:sz w:val="20"/>
                <w:szCs w:val="20"/>
              </w:rPr>
              <w:br w:type="textWrapping"/>
            </w:r>
            <w:r>
              <w:rPr>
                <w:rFonts w:hint="eastAsia" w:ascii="宋体" w:hAnsi="宋体" w:eastAsia="宋体" w:cs="宋体"/>
                <w:spacing w:val="-4"/>
                <w:kern w:val="0"/>
                <w:sz w:val="20"/>
                <w:szCs w:val="20"/>
              </w:rPr>
              <w:t>《福建省城乡生活垃圾管理条例》第七十一条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7</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对未按照城市生活垃圾治理规划和环境卫生设施标准配套建设城市生活垃圾收集设施的处罚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《城市生活垃圾管理办法》第三十九条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8</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对擅自关闭、闲置或拆除生活垃圾处置设施、场所的处罚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《城市生活垃圾管理办法》第四十一条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9</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对未按照环境卫生作业标准和作业规范，在规定的时间内及时清扫、收运城市生活垃圾的处罚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《城市生活垃圾管理办法》第四十五条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10</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对未将收集的城市生活垃圾运到直辖市、市、县人民政府建设（环境卫生）主管部门认可的处理场所的处罚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《城市生活垃圾管理办法》第四十五条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11</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对清扫、收运城市生活垃圾后，未对生活垃圾收集设施及时保洁、复位，清理作业场地，保持生活垃圾收集设施和周边环境干净整洁的处罚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《城市生活垃圾管理办法》第四十五条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12</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对用于收集、运输城市生活垃圾的车辆、船舶未做到密闭、完好和整洁的处罚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《城市生活垃圾管理办法》第四十五条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13</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对未按照所在地建设（环境卫生）主管部门规定的时间和要求接收生活垃圾的处罚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《城市生活垃圾管理办法》第四十五条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14</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对新建、改建、扩建建设项目的配套生活垃圾分类、收集、转运设施未达到规划设计要求、未与主体工程同时交付使用的处罚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《福建省城乡生活垃圾管理条例》第六十二条第一款</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15</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对擅自改变新建、改建、扩建建设项目的配套生活垃圾分类收集、转运设施使用性质的处罚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《福建省城乡生活垃圾管理条例》第六十二条第二款</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12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16</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对未将生活垃圾分类投放到指定收集点的收集容器内，随意倾倒、抛撒、焚烧或者堆放生活垃圾的处罚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《福建省城乡生活垃圾管理条例》第六十四条</w:t>
            </w:r>
            <w:r>
              <w:rPr>
                <w:rFonts w:hint="eastAsia" w:ascii="宋体" w:hAnsi="宋体" w:eastAsia="宋体" w:cs="宋体"/>
                <w:spacing w:val="-4"/>
                <w:kern w:val="0"/>
                <w:sz w:val="20"/>
                <w:szCs w:val="20"/>
              </w:rPr>
              <w:br w:type="textWrapping"/>
            </w:r>
            <w:r>
              <w:rPr>
                <w:rFonts w:hint="eastAsia" w:ascii="宋体" w:hAnsi="宋体" w:eastAsia="宋体" w:cs="宋体"/>
                <w:spacing w:val="-4"/>
                <w:kern w:val="0"/>
                <w:sz w:val="20"/>
                <w:szCs w:val="20"/>
              </w:rPr>
              <w:t>《中华人民共和国固体废物污染环境防治法》第一百一十一条第一款第（一）项</w:t>
            </w:r>
            <w:r>
              <w:rPr>
                <w:rFonts w:hint="eastAsia" w:ascii="宋体" w:hAnsi="宋体" w:eastAsia="宋体" w:cs="宋体"/>
                <w:spacing w:val="-4"/>
                <w:kern w:val="0"/>
                <w:sz w:val="20"/>
                <w:szCs w:val="20"/>
              </w:rPr>
              <w:br w:type="textWrapping"/>
            </w:r>
            <w:r>
              <w:rPr>
                <w:rFonts w:hint="eastAsia" w:ascii="宋体" w:hAnsi="宋体" w:eastAsia="宋体" w:cs="宋体"/>
                <w:spacing w:val="-4"/>
                <w:kern w:val="0"/>
                <w:sz w:val="20"/>
                <w:szCs w:val="20"/>
              </w:rPr>
              <w:t>《城市生活垃圾管理办法》第四十四条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17</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对将易腐垃圾交由不具备法定条件的单位或者个人收集运输处理的处罚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《福建省城乡生活垃圾管理条例》第六十五条第一款</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18</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对将易腐垃圾直接排入公共水域、厕所、市政管道或者混入其他类型生活垃圾的处罚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《福建省城乡生活垃圾管理条例》第六十五条第二款</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19</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对未将大件废弃家具投放到指定的地点或者交由收集、运输单位处理的处罚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《福建省城乡生活垃圾管理条例》第六十六条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20</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对生活垃圾分类投放管理责任人未履行工作责任的处罚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《福建省城乡生活垃圾管理条例》第六十七条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12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21</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对在运输生活垃圾过程中随意倾倒、丢弃、遗撒、滴漏的处罚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《福建省城乡生活垃圾管理条例》第六十八条</w:t>
            </w:r>
            <w:r>
              <w:rPr>
                <w:rFonts w:hint="eastAsia" w:ascii="宋体" w:hAnsi="宋体" w:eastAsia="宋体" w:cs="宋体"/>
                <w:spacing w:val="-4"/>
                <w:kern w:val="0"/>
                <w:sz w:val="20"/>
                <w:szCs w:val="20"/>
              </w:rPr>
              <w:br w:type="textWrapping"/>
            </w:r>
            <w:r>
              <w:rPr>
                <w:rFonts w:hint="eastAsia" w:ascii="宋体" w:hAnsi="宋体" w:eastAsia="宋体" w:cs="宋体"/>
                <w:spacing w:val="-4"/>
                <w:kern w:val="0"/>
                <w:sz w:val="20"/>
                <w:szCs w:val="20"/>
              </w:rPr>
              <w:t>《城市生活垃圾管理办法》第四十四条</w:t>
            </w:r>
            <w:r>
              <w:rPr>
                <w:rFonts w:hint="eastAsia" w:ascii="宋体" w:hAnsi="宋体" w:eastAsia="宋体" w:cs="宋体"/>
                <w:spacing w:val="-4"/>
                <w:kern w:val="0"/>
                <w:sz w:val="20"/>
                <w:szCs w:val="20"/>
              </w:rPr>
              <w:br w:type="textWrapping"/>
            </w:r>
            <w:r>
              <w:rPr>
                <w:rFonts w:hint="eastAsia" w:ascii="宋体" w:hAnsi="宋体" w:eastAsia="宋体" w:cs="宋体"/>
                <w:spacing w:val="-4"/>
                <w:kern w:val="0"/>
                <w:sz w:val="20"/>
                <w:szCs w:val="20"/>
              </w:rPr>
              <w:t>《中华人民共和国固体废物污染环境防治法》第一百一十一条第一款第（七）项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22</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对将建筑垃圾混入生活垃圾的处罚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《城市建筑垃圾管理规定》第二十条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23</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对将危险废物混入建筑垃圾的处罚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《城市建筑垃圾管理规定》第二十条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24</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对擅自设立弃置场受纳建筑垃圾的处罚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《城市建筑垃圾管理规定》第二十条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25</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对建筑垃圾储运消纳场受纳工业垃圾、生活垃圾和有毒有害垃圾的处罚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《城市建筑垃圾管理规定》第二十一条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9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26</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对施工单位未及时清运工程施工过程中产生的建筑垃圾，造成环境污染的处罚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《城市建筑垃圾管理规定》第二十二条</w:t>
            </w:r>
            <w:r>
              <w:rPr>
                <w:rFonts w:hint="eastAsia" w:ascii="宋体" w:hAnsi="宋体" w:eastAsia="宋体" w:cs="宋体"/>
                <w:spacing w:val="-4"/>
                <w:kern w:val="0"/>
                <w:sz w:val="20"/>
                <w:szCs w:val="20"/>
              </w:rPr>
              <w:br w:type="textWrapping"/>
            </w:r>
            <w:r>
              <w:rPr>
                <w:rFonts w:hint="eastAsia" w:ascii="宋体" w:hAnsi="宋体" w:eastAsia="宋体" w:cs="宋体"/>
                <w:spacing w:val="-4"/>
                <w:kern w:val="0"/>
                <w:sz w:val="20"/>
                <w:szCs w:val="20"/>
              </w:rPr>
              <w:t>《中华人民共和国固体废物污染环境防治法》第一百一十一条第一款第（三）项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27</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对施工单位将建筑垃圾交给个人或者未经核准从事建筑垃圾运输的单位处置的处罚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《城市建筑垃圾管理规定》第二十二条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28</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对处置建筑垃圾的单位在运输建筑垃圾过程中沿途丢弃、遗撒建筑垃圾的处罚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《城市建筑垃圾管理规定》第二十三条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9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29</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对未经核准擅自处置建筑垃圾的处罚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《城市建筑垃圾管理规定》第二十五条</w:t>
            </w:r>
            <w:r>
              <w:rPr>
                <w:rFonts w:hint="eastAsia" w:ascii="宋体" w:hAnsi="宋体" w:eastAsia="宋体" w:cs="宋体"/>
                <w:spacing w:val="-4"/>
                <w:kern w:val="0"/>
                <w:sz w:val="20"/>
                <w:szCs w:val="20"/>
              </w:rPr>
              <w:br w:type="textWrapping"/>
            </w:r>
            <w:r>
              <w:rPr>
                <w:rFonts w:hint="eastAsia" w:ascii="宋体" w:hAnsi="宋体" w:eastAsia="宋体" w:cs="宋体"/>
                <w:spacing w:val="-4"/>
                <w:kern w:val="0"/>
                <w:sz w:val="20"/>
                <w:szCs w:val="20"/>
              </w:rPr>
              <w:t>《中华人民共和国固体废物污染环境防治法》第一百一十一条第一款第（三）项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30</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对处置超出核准范围的建筑垃圾的处罚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《城市建筑垃圾管理规定》第二十五条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9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31</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对单位和个人随意倾倒、抛撒或者堆放建筑垃圾，或者未按照规定对施工过程中产生的固体废物进行利用或者处置的处罚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《城市建筑垃圾管理规定》第二十六条</w:t>
            </w:r>
            <w:r>
              <w:rPr>
                <w:rFonts w:hint="eastAsia" w:ascii="宋体" w:hAnsi="宋体" w:eastAsia="宋体" w:cs="宋体"/>
                <w:spacing w:val="-4"/>
                <w:kern w:val="0"/>
                <w:sz w:val="20"/>
                <w:szCs w:val="20"/>
              </w:rPr>
              <w:br w:type="textWrapping"/>
            </w:r>
            <w:r>
              <w:rPr>
                <w:rFonts w:hint="eastAsia" w:ascii="宋体" w:hAnsi="宋体" w:eastAsia="宋体" w:cs="宋体"/>
                <w:spacing w:val="-4"/>
                <w:kern w:val="0"/>
                <w:sz w:val="20"/>
                <w:szCs w:val="20"/>
              </w:rPr>
              <w:t>《中华人民共和国固体废物污染环境防治法》第一百一十一条第一款第（四）项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32</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对在市区随地吐痰、乱扔瓜果皮核、纸屑、烟蒂，抛散各种废弃物的处罚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《福建省城市市容和环境卫生管理办法》第三十条第（一）项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33</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对乱倒垃圾、粪便、污水，随地便溺、焚烧树叶或垃圾的处罚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《福建省城市市容和环境卫生管理办法》第三十条第（二）项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34</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对擅自在建筑物、构筑物、其它设施和树干上涂写、刻画、张贴的处罚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《福建省城市市容和环境卫生管理办法》第三十条第（三）项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35</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对擅自占道摆摊设点、堆放物料，或从事其它生产、经营活动的处罚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《福建省城市市容和环境卫生管理办法》第三十条第（三）项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36</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对炉口、烟囱等排污口朝向街面的处罚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《福建省城市市容和环境卫生管理办法》第三十条第（三）项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37</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对进入城市内运行的客运列车和航运船只未关闭车船内卫生间，车船上废弃物未交车站码头妥当处理，随意排放的处罚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《福建省城市市容和环境卫生管理办法》第三十条第（三）项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38</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对进入城市内运行的客运车辆未自设废弃物容器，沿街抛撒废票等废弃物的处罚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《福建省城市市容和环境卫生管理办法》第三十条第（三）项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39</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对进入城市内运行的运输液体、散装物体的车辆未密封、包扎、覆盖，沿途泄漏、遗撒的处罚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《福建省城市市容和环境卫生管理办法》第三十条第（三）项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40</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对清掏的下水道和河道污泥没有及时运走的处罚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《福建省城市市容和环境卫生管理办法》第三十条第（三）项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41</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对清扫、保洁未按规定实行划片包干、分工负责的处罚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《福建省城市市容和环境卫生管理办法》第三十条第（三）项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9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42</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对在规定街道的临街建筑物的阳台和窗外堆放吊挂物品，或在市区道路冲洗机动车辆，搭建、封闭阳台、破墙开店、设置大型户外广告，影响市容的处罚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《福建省城市市容和环境卫生管理办法》第三十条第（四）项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43</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对损坏、擅自拆除或者未按要求重建环境卫生设施的处罚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《福建省城市市容和环境卫生管理办法》第三十条第（五）项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44</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对在城市绿地范围内进行拦河截溪、取土采石、设置垃圾堆场、排放污水以及其他对城市生态环境造成破坏活动的处罚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《城市绿线管理办法》第十七条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29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45</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对未经批准移植或非正常修剪树木的处罚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《福建省城市园林绿化管理条例》第二十五条第（五）项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46</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对未经批准砍伐或因移植、非正常修剪树木造成死亡的处罚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《福建省城市园林绿化管理条例》第二十五条第（六）项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47</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对剥、削树皮和挖树根的处罚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《福建省城市园林绿化管理条例》第二十五条第（七）项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48</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对利用树木搭棚、架设线路和拉直钢筋的处罚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《福建省城市园林绿化管理条例》第二十五条第（七）项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49</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对掐花摘果、折枝的处罚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《福建省城市园林绿化管理条例》第二十五条第（七）项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50</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对在树木上刻字、打钉和栓系牲畜的处罚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《福建省城市园林绿化管理条例》第二十五条第（七）项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51</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对在距离树木二米以内挖土、挖坑和挖窑的处罚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《福建省城市园林绿化管理条例》第二十五条第（七）项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52</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对损坏草坪、花坛和绿篱的处罚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《福建省城市园林绿化管理条例》第二十五条第（七）项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53</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对在公共绿地和道路两侧绿篱内设置营业摊点的处罚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《福建省城市园林绿化管理条例》第二十五条第（七）项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54</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对在公共绿地和风景林地内倾倒废弃物、放牧、采石、挖土和其他有害绿地的行为处罚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《福建省城市园林绿化管理条例》第二十五条第（七）项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55</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对破坏城市园林设施的处罚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《福建省城市园林绿化管理条例》第二十五条第（七）项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56</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对擅自将规划确定的园林绿化用地改作他用或侵占现有园林绿地的处罚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《福建省城市园林绿化管理条例》第二十六条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区城管局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57</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市场主体未将营业执照至于住所或者主要经营场所的醒目位置，拒不改正的处罚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w:t>
            </w:r>
            <w:r>
              <w:rPr>
                <w:rFonts w:hint="eastAsia" w:ascii="宋体" w:hAnsi="宋体" w:eastAsia="宋体" w:cs="宋体"/>
                <w:spacing w:val="-4"/>
                <w:kern w:val="0"/>
                <w:sz w:val="20"/>
                <w:szCs w:val="20"/>
                <w:lang w:eastAsia="zh-CN"/>
              </w:rPr>
              <w:t>人民</w:t>
            </w:r>
            <w:r>
              <w:rPr>
                <w:rFonts w:hint="eastAsia" w:ascii="宋体" w:hAnsi="宋体" w:eastAsia="宋体" w:cs="宋体"/>
                <w:spacing w:val="-4"/>
                <w:kern w:val="0"/>
                <w:sz w:val="20"/>
                <w:szCs w:val="20"/>
              </w:rPr>
              <w:t>共和国市场主体登记管理条例》第三十六条、第四十八条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区市监局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58</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对食品经营者未在经营场所的显著位置悬挂或者摆放食品经营许可证正本的处罚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《食品经营许可管理办法》第二十六条、第四十八条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区市监局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59</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对小餐饮未在经营场所的显著位置悬挂登记证书和从事接触直接入口食品工作的从业人员健康证明的处罚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《福建省食品安全条例》第六十八条、第一百一十条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区市监局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60</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对食品摊贩未佩戴信息登记公示卡的处罚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《福建省食品安全条例》第六十三条、第一百一十条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区市监局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1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9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61</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对小餐饮采购食品、食品添加剂、食品相关产品未对进货进行查验，未索取并留存进货凭证，或者凭证保存期限少于产品保质期满后六个月，没有明确保质期的保存期限少于一年的处罚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《福建省食品安全条例》第六十九条、第一百一十一条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区市监局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62</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对食品摊贩采购食品、食品添加剂、食品相关产品未索取并留存进货凭证，凭证保存期限少于三十日的处罚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《福建省食品安全条例》第六十四条、第一百一十一条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区市监局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63</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对小餐饮未取得登记证书的处罚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《福建省食品安全条例》第六十七条、第一百一十二条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区市监局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64</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对从事加工制作、传菜等接触直接入口食品工作的餐饮服务从业人员在工作时未规范佩戴口罩行 为的处罚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《福建省餐饮服务从业人员佩戴口罩的规定》第一点、第三点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区市监局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65</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对餐饮服务经营者未主动对消费者进行防止食品浪费提示提醒的的处罚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《中华人民共和国反食品浪费法》第七条、第二十八条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区市监局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66</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对餐饮服务经营者诱导、误导消费者超量点餐造成明显浪费的的处罚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《中华人民共和国反食品浪费法》第七条、第二十八条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区市监局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67</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对食品生产经营过程中造成严重食品浪费的处罚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《中华人民共和国反食品浪费法》第二十八条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区市监局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68</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对无烟草专卖零售许可证经营烟草制品零售业务的处罚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《中华人民共和国烟草专卖法》第三十二条</w:t>
            </w:r>
            <w:r>
              <w:rPr>
                <w:rFonts w:hint="eastAsia" w:ascii="宋体" w:hAnsi="宋体" w:eastAsia="宋体" w:cs="宋体"/>
                <w:spacing w:val="-4"/>
                <w:kern w:val="0"/>
                <w:sz w:val="20"/>
                <w:szCs w:val="20"/>
              </w:rPr>
              <w:br w:type="textWrapping"/>
            </w:r>
            <w:r>
              <w:rPr>
                <w:rFonts w:hint="eastAsia" w:ascii="宋体" w:hAnsi="宋体" w:eastAsia="宋体" w:cs="宋体"/>
                <w:spacing w:val="-4"/>
                <w:kern w:val="0"/>
                <w:sz w:val="20"/>
                <w:szCs w:val="20"/>
              </w:rPr>
              <w:t>《中华人民共和国烟草专卖法实施条例》第五十七条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区市监局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69</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对个人未经设立登记从事经营活动的处罚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《中华人民共和国市场主体登记管理条例》第三条、第四十三条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区市监局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70</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对违反有关规定未给予未成年人免费或者优惠待遇的处罚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《中华人民共和国未成年人保护法》第一百二十条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区市监局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71</w:t>
            </w:r>
          </w:p>
        </w:tc>
        <w:tc>
          <w:tcPr>
            <w:tcW w:w="5387" w:type="dxa"/>
            <w:tcBorders>
              <w:top w:val="nil"/>
              <w:left w:val="nil"/>
              <w:bottom w:val="single" w:color="auto" w:sz="4" w:space="0"/>
              <w:right w:val="single" w:color="auto" w:sz="4" w:space="0"/>
            </w:tcBorders>
            <w:shd w:val="clear" w:color="auto" w:fill="auto"/>
            <w:vAlign w:val="center"/>
          </w:tcPr>
          <w:p>
            <w:pPr>
              <w:widowControl/>
              <w:spacing w:before="46" w:beforeLines="15" w:after="46" w:afterLines="15" w:line="298" w:lineRule="exact"/>
              <w:ind w:left="-42" w:leftChars="-20" w:right="-42" w:rightChars="-20"/>
              <w:jc w:val="left"/>
              <w:rPr>
                <w:rFonts w:ascii="宋体" w:hAnsi="宋体" w:eastAsia="宋体" w:cs="宋体"/>
                <w:color w:val="000000"/>
                <w:spacing w:val="-4"/>
                <w:kern w:val="0"/>
                <w:sz w:val="20"/>
                <w:szCs w:val="20"/>
              </w:rPr>
            </w:pPr>
            <w:r>
              <w:rPr>
                <w:rFonts w:hint="eastAsia" w:ascii="宋体" w:hAnsi="宋体" w:eastAsia="宋体" w:cs="宋体"/>
                <w:color w:val="000000"/>
                <w:spacing w:val="-4"/>
                <w:kern w:val="0"/>
                <w:sz w:val="20"/>
                <w:szCs w:val="20"/>
              </w:rPr>
              <w:t>对在学校、幼儿园和其他未成年人集中活动的公共场所吸烟、饮酒，场所管理者未及时制止有关行为的处罚</w:t>
            </w:r>
          </w:p>
        </w:tc>
        <w:tc>
          <w:tcPr>
            <w:tcW w:w="5670" w:type="dxa"/>
            <w:tcBorders>
              <w:top w:val="nil"/>
              <w:left w:val="nil"/>
              <w:bottom w:val="single" w:color="auto" w:sz="4" w:space="0"/>
              <w:right w:val="single" w:color="auto" w:sz="4" w:space="0"/>
            </w:tcBorders>
            <w:shd w:val="clear" w:color="auto" w:fill="auto"/>
            <w:vAlign w:val="center"/>
          </w:tcPr>
          <w:p>
            <w:pPr>
              <w:widowControl/>
              <w:spacing w:before="46" w:beforeLines="15" w:after="46" w:afterLines="15" w:line="298" w:lineRule="exact"/>
              <w:ind w:left="-42" w:leftChars="-20" w:right="-42" w:rightChars="-20"/>
              <w:jc w:val="left"/>
              <w:rPr>
                <w:rFonts w:ascii="宋体" w:hAnsi="宋体" w:eastAsia="宋体" w:cs="宋体"/>
                <w:color w:val="000000"/>
                <w:spacing w:val="-4"/>
                <w:kern w:val="0"/>
                <w:sz w:val="20"/>
                <w:szCs w:val="20"/>
              </w:rPr>
            </w:pPr>
            <w:r>
              <w:rPr>
                <w:rFonts w:hint="eastAsia" w:ascii="宋体" w:hAnsi="宋体" w:eastAsia="宋体" w:cs="宋体"/>
                <w:color w:val="000000"/>
                <w:spacing w:val="-4"/>
                <w:kern w:val="0"/>
                <w:sz w:val="20"/>
                <w:szCs w:val="20"/>
              </w:rPr>
              <w:t>《中华人民共和国未成年人保护法》第五十九条、第一百二十四条</w:t>
            </w:r>
          </w:p>
        </w:tc>
        <w:tc>
          <w:tcPr>
            <w:tcW w:w="993" w:type="dxa"/>
            <w:tcBorders>
              <w:top w:val="nil"/>
              <w:left w:val="nil"/>
              <w:bottom w:val="single" w:color="auto" w:sz="4" w:space="0"/>
              <w:right w:val="single" w:color="auto" w:sz="4" w:space="0"/>
            </w:tcBorders>
            <w:shd w:val="clear" w:color="auto" w:fill="auto"/>
            <w:vAlign w:val="center"/>
          </w:tcPr>
          <w:p>
            <w:pPr>
              <w:widowControl/>
              <w:spacing w:before="46" w:beforeLines="15" w:after="46" w:afterLines="15" w:line="298" w:lineRule="exact"/>
              <w:ind w:left="-42" w:leftChars="-20" w:right="-42" w:rightChars="-20"/>
              <w:jc w:val="center"/>
              <w:rPr>
                <w:rFonts w:ascii="宋体" w:hAnsi="宋体" w:eastAsia="宋体" w:cs="宋体"/>
                <w:color w:val="000000"/>
                <w:spacing w:val="-4"/>
                <w:kern w:val="0"/>
                <w:sz w:val="20"/>
                <w:szCs w:val="20"/>
              </w:rPr>
            </w:pPr>
            <w:r>
              <w:rPr>
                <w:rFonts w:hint="eastAsia" w:ascii="宋体" w:hAnsi="宋体" w:eastAsia="宋体" w:cs="宋体"/>
                <w:color w:val="000000"/>
                <w:spacing w:val="-4"/>
                <w:kern w:val="0"/>
                <w:sz w:val="20"/>
                <w:szCs w:val="20"/>
              </w:rPr>
              <w:t>行政处罚</w:t>
            </w:r>
          </w:p>
        </w:tc>
        <w:tc>
          <w:tcPr>
            <w:tcW w:w="1312" w:type="dxa"/>
            <w:tcBorders>
              <w:top w:val="nil"/>
              <w:left w:val="nil"/>
              <w:bottom w:val="single" w:color="auto" w:sz="4" w:space="0"/>
              <w:right w:val="single" w:color="auto" w:sz="4" w:space="0"/>
            </w:tcBorders>
            <w:shd w:val="clear" w:color="auto" w:fill="auto"/>
            <w:vAlign w:val="center"/>
          </w:tcPr>
          <w:p>
            <w:pPr>
              <w:widowControl/>
              <w:spacing w:before="46" w:beforeLines="15" w:after="46" w:afterLines="15" w:line="298" w:lineRule="exact"/>
              <w:ind w:left="-42" w:leftChars="-20" w:right="-42" w:rightChars="-20"/>
              <w:jc w:val="center"/>
              <w:rPr>
                <w:rFonts w:ascii="宋体" w:hAnsi="宋体" w:eastAsia="宋体" w:cs="宋体"/>
                <w:color w:val="000000"/>
                <w:spacing w:val="-4"/>
                <w:kern w:val="0"/>
                <w:sz w:val="20"/>
                <w:szCs w:val="20"/>
              </w:rPr>
            </w:pPr>
            <w:r>
              <w:rPr>
                <w:rFonts w:hint="eastAsia" w:ascii="宋体" w:hAnsi="宋体" w:eastAsia="宋体" w:cs="宋体"/>
                <w:color w:val="000000"/>
                <w:spacing w:val="-4"/>
                <w:kern w:val="0"/>
                <w:sz w:val="20"/>
                <w:szCs w:val="20"/>
              </w:rPr>
              <w:t>区市监局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72</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对擅自销售卫星地面接收设施的处罚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《卫星电视广播地面接收设施管理规定》第三条、第十条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区市监局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73</w:t>
            </w:r>
          </w:p>
        </w:tc>
        <w:tc>
          <w:tcPr>
            <w:tcW w:w="5387" w:type="dxa"/>
            <w:tcBorders>
              <w:top w:val="nil"/>
              <w:left w:val="nil"/>
              <w:bottom w:val="single" w:color="auto" w:sz="4" w:space="0"/>
              <w:right w:val="single" w:color="auto" w:sz="4" w:space="0"/>
            </w:tcBorders>
            <w:shd w:val="clear" w:color="auto" w:fill="auto"/>
            <w:vAlign w:val="center"/>
          </w:tcPr>
          <w:p>
            <w:pPr>
              <w:widowControl/>
              <w:spacing w:before="46" w:beforeLines="15" w:after="46" w:afterLines="15" w:line="298" w:lineRule="exact"/>
              <w:ind w:left="-42" w:leftChars="-20" w:right="-42" w:rightChars="-20"/>
              <w:jc w:val="left"/>
              <w:rPr>
                <w:rFonts w:ascii="宋体" w:hAnsi="宋体" w:eastAsia="宋体" w:cs="宋体"/>
                <w:color w:val="000000"/>
                <w:spacing w:val="-4"/>
                <w:kern w:val="0"/>
                <w:sz w:val="20"/>
                <w:szCs w:val="20"/>
              </w:rPr>
            </w:pPr>
            <w:r>
              <w:rPr>
                <w:rFonts w:hint="eastAsia" w:ascii="宋体" w:hAnsi="宋体" w:eastAsia="宋体" w:cs="宋体"/>
                <w:color w:val="000000"/>
                <w:spacing w:val="-4"/>
                <w:kern w:val="0"/>
                <w:sz w:val="20"/>
                <w:szCs w:val="20"/>
              </w:rPr>
              <w:t>对食品经营者安排未取得健康证明或者患有国务</w:t>
            </w:r>
            <w:bookmarkStart w:id="0" w:name="_GoBack"/>
            <w:bookmarkEnd w:id="0"/>
            <w:r>
              <w:rPr>
                <w:rFonts w:hint="eastAsia" w:ascii="宋体" w:hAnsi="宋体" w:eastAsia="宋体" w:cs="宋体"/>
                <w:color w:val="000000"/>
                <w:spacing w:val="-4"/>
                <w:kern w:val="0"/>
                <w:sz w:val="20"/>
                <w:szCs w:val="20"/>
              </w:rPr>
              <w:t>院卫生行政部门规定的有碍食品安全疾病的人员从事接触直接入口食品的工作的处罚</w:t>
            </w:r>
          </w:p>
        </w:tc>
        <w:tc>
          <w:tcPr>
            <w:tcW w:w="5670" w:type="dxa"/>
            <w:tcBorders>
              <w:top w:val="nil"/>
              <w:left w:val="nil"/>
              <w:bottom w:val="single" w:color="auto" w:sz="4" w:space="0"/>
              <w:right w:val="single" w:color="auto" w:sz="4" w:space="0"/>
            </w:tcBorders>
            <w:shd w:val="clear" w:color="auto" w:fill="auto"/>
            <w:vAlign w:val="center"/>
          </w:tcPr>
          <w:p>
            <w:pPr>
              <w:widowControl/>
              <w:spacing w:before="46" w:beforeLines="15" w:after="46" w:afterLines="15" w:line="298" w:lineRule="exact"/>
              <w:ind w:left="-42" w:leftChars="-20" w:right="-42" w:rightChars="-20"/>
              <w:jc w:val="left"/>
              <w:rPr>
                <w:rFonts w:ascii="宋体" w:hAnsi="宋体" w:eastAsia="宋体" w:cs="宋体"/>
                <w:color w:val="000000"/>
                <w:spacing w:val="-4"/>
                <w:kern w:val="0"/>
                <w:sz w:val="20"/>
                <w:szCs w:val="20"/>
              </w:rPr>
            </w:pPr>
            <w:r>
              <w:rPr>
                <w:rFonts w:hint="eastAsia" w:ascii="宋体" w:hAnsi="宋体" w:eastAsia="宋体" w:cs="宋体"/>
                <w:color w:val="000000"/>
                <w:spacing w:val="-4"/>
                <w:kern w:val="0"/>
                <w:sz w:val="20"/>
                <w:szCs w:val="20"/>
              </w:rPr>
              <w:t>《中华人民共和国食品安全法》第一百二十六条</w:t>
            </w:r>
          </w:p>
        </w:tc>
        <w:tc>
          <w:tcPr>
            <w:tcW w:w="993" w:type="dxa"/>
            <w:tcBorders>
              <w:top w:val="nil"/>
              <w:left w:val="nil"/>
              <w:bottom w:val="single" w:color="auto" w:sz="4" w:space="0"/>
              <w:right w:val="single" w:color="auto" w:sz="4" w:space="0"/>
            </w:tcBorders>
            <w:shd w:val="clear" w:color="auto" w:fill="auto"/>
            <w:vAlign w:val="center"/>
          </w:tcPr>
          <w:p>
            <w:pPr>
              <w:widowControl/>
              <w:spacing w:before="46" w:beforeLines="15" w:after="46" w:afterLines="15" w:line="298" w:lineRule="exact"/>
              <w:ind w:left="-42" w:leftChars="-20" w:right="-42" w:rightChars="-20"/>
              <w:jc w:val="center"/>
              <w:rPr>
                <w:rFonts w:ascii="宋体" w:hAnsi="宋体" w:eastAsia="宋体" w:cs="宋体"/>
                <w:color w:val="000000"/>
                <w:spacing w:val="-4"/>
                <w:kern w:val="0"/>
                <w:sz w:val="20"/>
                <w:szCs w:val="20"/>
              </w:rPr>
            </w:pPr>
            <w:r>
              <w:rPr>
                <w:rFonts w:hint="eastAsia" w:ascii="宋体" w:hAnsi="宋体" w:eastAsia="宋体" w:cs="宋体"/>
                <w:color w:val="000000"/>
                <w:spacing w:val="-4"/>
                <w:kern w:val="0"/>
                <w:sz w:val="20"/>
                <w:szCs w:val="20"/>
              </w:rPr>
              <w:t>行政处罚</w:t>
            </w:r>
          </w:p>
        </w:tc>
        <w:tc>
          <w:tcPr>
            <w:tcW w:w="1312" w:type="dxa"/>
            <w:tcBorders>
              <w:top w:val="nil"/>
              <w:left w:val="nil"/>
              <w:bottom w:val="single" w:color="auto" w:sz="4" w:space="0"/>
              <w:right w:val="single" w:color="auto" w:sz="4" w:space="0"/>
            </w:tcBorders>
            <w:shd w:val="clear" w:color="auto" w:fill="auto"/>
            <w:vAlign w:val="center"/>
          </w:tcPr>
          <w:p>
            <w:pPr>
              <w:widowControl/>
              <w:spacing w:before="46" w:beforeLines="15" w:after="46" w:afterLines="15" w:line="298" w:lineRule="exact"/>
              <w:ind w:left="-42" w:leftChars="-20" w:right="-42" w:rightChars="-20"/>
              <w:jc w:val="center"/>
              <w:rPr>
                <w:rFonts w:ascii="宋体" w:hAnsi="宋体" w:eastAsia="宋体" w:cs="宋体"/>
                <w:color w:val="000000"/>
                <w:spacing w:val="-4"/>
                <w:kern w:val="0"/>
                <w:sz w:val="20"/>
                <w:szCs w:val="20"/>
              </w:rPr>
            </w:pPr>
            <w:r>
              <w:rPr>
                <w:rFonts w:hint="eastAsia" w:ascii="宋体" w:hAnsi="宋体" w:eastAsia="宋体" w:cs="宋体"/>
                <w:color w:val="000000"/>
                <w:spacing w:val="-4"/>
                <w:kern w:val="0"/>
                <w:sz w:val="20"/>
                <w:szCs w:val="20"/>
              </w:rPr>
              <w:t>区市监局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9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9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74</w:t>
            </w:r>
          </w:p>
        </w:tc>
        <w:tc>
          <w:tcPr>
            <w:tcW w:w="5387" w:type="dxa"/>
            <w:tcBorders>
              <w:top w:val="nil"/>
              <w:left w:val="nil"/>
              <w:bottom w:val="single" w:color="auto" w:sz="4" w:space="0"/>
              <w:right w:val="single" w:color="auto" w:sz="4" w:space="0"/>
            </w:tcBorders>
            <w:shd w:val="clear" w:color="auto" w:fill="auto"/>
            <w:vAlign w:val="center"/>
          </w:tcPr>
          <w:p>
            <w:pPr>
              <w:widowControl/>
              <w:spacing w:before="46" w:beforeLines="15" w:after="46" w:afterLines="15" w:line="304" w:lineRule="exact"/>
              <w:ind w:left="-42" w:leftChars="-20" w:right="-42" w:rightChars="-20"/>
              <w:jc w:val="left"/>
              <w:rPr>
                <w:rFonts w:ascii="宋体" w:hAnsi="宋体" w:eastAsia="宋体" w:cs="宋体"/>
                <w:color w:val="000000"/>
                <w:spacing w:val="-4"/>
                <w:kern w:val="0"/>
                <w:sz w:val="20"/>
                <w:szCs w:val="20"/>
              </w:rPr>
            </w:pPr>
            <w:r>
              <w:rPr>
                <w:rFonts w:hint="eastAsia" w:ascii="宋体" w:hAnsi="宋体" w:eastAsia="宋体" w:cs="宋体"/>
                <w:color w:val="000000"/>
                <w:spacing w:val="-4"/>
                <w:kern w:val="0"/>
                <w:sz w:val="20"/>
                <w:szCs w:val="20"/>
              </w:rPr>
              <w:t>对生产、经营使用国家重点保护野生动物及其制品或者没有合法来源证明的非国家重点保护野生动物及其制品制作食品，或者为食用非法购买国家重点保护的野生动物及其制品的处罚</w:t>
            </w:r>
          </w:p>
        </w:tc>
        <w:tc>
          <w:tcPr>
            <w:tcW w:w="5670" w:type="dxa"/>
            <w:tcBorders>
              <w:top w:val="nil"/>
              <w:left w:val="nil"/>
              <w:bottom w:val="single" w:color="auto" w:sz="4" w:space="0"/>
              <w:right w:val="single" w:color="auto" w:sz="4" w:space="0"/>
            </w:tcBorders>
            <w:shd w:val="clear" w:color="auto" w:fill="auto"/>
            <w:vAlign w:val="center"/>
          </w:tcPr>
          <w:p>
            <w:pPr>
              <w:widowControl/>
              <w:spacing w:before="46" w:beforeLines="15" w:after="46" w:afterLines="15" w:line="304" w:lineRule="exact"/>
              <w:ind w:left="-42" w:leftChars="-20" w:right="-42" w:rightChars="-20"/>
              <w:jc w:val="left"/>
              <w:rPr>
                <w:rFonts w:ascii="宋体" w:hAnsi="宋体" w:eastAsia="宋体" w:cs="宋体"/>
                <w:color w:val="000000"/>
                <w:spacing w:val="-4"/>
                <w:kern w:val="0"/>
                <w:sz w:val="20"/>
                <w:szCs w:val="20"/>
              </w:rPr>
            </w:pPr>
            <w:r>
              <w:rPr>
                <w:rFonts w:hint="eastAsia" w:ascii="宋体" w:hAnsi="宋体" w:eastAsia="宋体" w:cs="宋体"/>
                <w:color w:val="000000"/>
                <w:spacing w:val="-4"/>
                <w:kern w:val="0"/>
                <w:sz w:val="20"/>
                <w:szCs w:val="20"/>
              </w:rPr>
              <w:t>《中华人民共和国野生动物保护法》第三十条、第四十九条</w:t>
            </w:r>
          </w:p>
        </w:tc>
        <w:tc>
          <w:tcPr>
            <w:tcW w:w="993" w:type="dxa"/>
            <w:tcBorders>
              <w:top w:val="nil"/>
              <w:left w:val="nil"/>
              <w:bottom w:val="single" w:color="auto" w:sz="4" w:space="0"/>
              <w:right w:val="single" w:color="auto" w:sz="4" w:space="0"/>
            </w:tcBorders>
            <w:shd w:val="clear" w:color="auto" w:fill="auto"/>
            <w:vAlign w:val="center"/>
          </w:tcPr>
          <w:p>
            <w:pPr>
              <w:widowControl/>
              <w:spacing w:before="46" w:beforeLines="15" w:after="46" w:afterLines="15" w:line="304" w:lineRule="exact"/>
              <w:ind w:left="-42" w:leftChars="-20" w:right="-42" w:rightChars="-20"/>
              <w:jc w:val="center"/>
              <w:rPr>
                <w:rFonts w:ascii="宋体" w:hAnsi="宋体" w:eastAsia="宋体" w:cs="宋体"/>
                <w:color w:val="000000"/>
                <w:spacing w:val="-4"/>
                <w:kern w:val="0"/>
                <w:sz w:val="20"/>
                <w:szCs w:val="20"/>
              </w:rPr>
            </w:pPr>
            <w:r>
              <w:rPr>
                <w:rFonts w:hint="eastAsia" w:ascii="宋体" w:hAnsi="宋体" w:eastAsia="宋体" w:cs="宋体"/>
                <w:color w:val="000000"/>
                <w:spacing w:val="-4"/>
                <w:kern w:val="0"/>
                <w:sz w:val="20"/>
                <w:szCs w:val="20"/>
              </w:rPr>
              <w:t>行政处罚</w:t>
            </w:r>
          </w:p>
        </w:tc>
        <w:tc>
          <w:tcPr>
            <w:tcW w:w="1312" w:type="dxa"/>
            <w:tcBorders>
              <w:top w:val="nil"/>
              <w:left w:val="nil"/>
              <w:bottom w:val="single" w:color="auto" w:sz="4" w:space="0"/>
              <w:right w:val="single" w:color="auto" w:sz="4" w:space="0"/>
            </w:tcBorders>
            <w:shd w:val="clear" w:color="auto" w:fill="auto"/>
            <w:vAlign w:val="center"/>
          </w:tcPr>
          <w:p>
            <w:pPr>
              <w:widowControl/>
              <w:spacing w:before="46" w:beforeLines="15" w:after="46" w:afterLines="15" w:line="304" w:lineRule="exact"/>
              <w:ind w:left="-42" w:leftChars="-20" w:right="-42" w:rightChars="-20"/>
              <w:jc w:val="center"/>
              <w:rPr>
                <w:rFonts w:ascii="宋体" w:hAnsi="宋体" w:eastAsia="宋体" w:cs="宋体"/>
                <w:color w:val="000000"/>
                <w:spacing w:val="-4"/>
                <w:kern w:val="0"/>
                <w:sz w:val="20"/>
                <w:szCs w:val="20"/>
              </w:rPr>
            </w:pPr>
            <w:r>
              <w:rPr>
                <w:rFonts w:hint="eastAsia" w:ascii="宋体" w:hAnsi="宋体" w:eastAsia="宋体" w:cs="宋体"/>
                <w:color w:val="000000"/>
                <w:spacing w:val="-4"/>
                <w:kern w:val="0"/>
                <w:sz w:val="20"/>
                <w:szCs w:val="20"/>
              </w:rPr>
              <w:t>区市监局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75</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对为违法出售、购买、利用野生动物及其制品或者禁止使用的猎捕工具提供交易服务的处罚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《中华人民共和国野生动物保护法》第三十二条、第五十一条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区市监局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76</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对违法出售、收购国家重点保护野生植物的处罚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《中华人民共和国野生植物保护条例》第二十四条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区市监局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77</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对经营者违反明码标价规定的处罚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《中华人民共和国价格法》第四十二条</w:t>
            </w:r>
            <w:r>
              <w:rPr>
                <w:rFonts w:hint="eastAsia" w:ascii="宋体" w:hAnsi="宋体" w:eastAsia="宋体" w:cs="宋体"/>
                <w:spacing w:val="-4"/>
                <w:kern w:val="0"/>
                <w:sz w:val="20"/>
                <w:szCs w:val="20"/>
              </w:rPr>
              <w:br w:type="textWrapping"/>
            </w:r>
            <w:r>
              <w:rPr>
                <w:rFonts w:hint="eastAsia" w:ascii="宋体" w:hAnsi="宋体" w:eastAsia="宋体" w:cs="宋体"/>
                <w:spacing w:val="-4"/>
                <w:kern w:val="0"/>
                <w:sz w:val="20"/>
                <w:szCs w:val="20"/>
              </w:rPr>
              <w:t>《价格违法行为行政处罚规定》第十三条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区市监局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78</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对买卖或者以其他形式非法转让土地的处罚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《中华人民共和国土地管理法》第七十四条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区自然规划局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79</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对非法占用或破坏耕地的处罚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《中华人民共和国土地管理法》第七十五条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区自然规划局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80</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对未经批准或者采取欺骗手段骗取批准，非法占有土地或对超过批准的数量占用土地的处罚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《中华人民共和国土地管理法》第七十七条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区自然规划局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9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81</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对擅自将农民集体所有的土地通过出让、转让使用权或者出租等方式用于非农业建设，或者违反土地管理法规定，将集体经营性建设用地通过出让、出租等方式交由单位或者个人使用的处罚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《中华人民共和国土地管理法》第八十二条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区自然规划局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82</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对临时占用耕地逾期不恢复种植条件的处罚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《中华人民共和国土地管理法实施条例》第二十八、四十四条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区自然规划局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83</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对破坏或者擅自改变基本农田保护区标志的处罚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《中华人民共和国基本农田保护条例》第三十二条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区自然规划局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84</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对非法占用基本农田或从事其他活动破坏基本农田，毁坏种植条件的处罚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《中华人民共和国基本农田保护条例》第三十三条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区自然规划局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9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85</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对违反土地复垦有关规定的处罚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《中华人民共和国土地管理法》第七十六条</w:t>
            </w:r>
            <w:r>
              <w:rPr>
                <w:rFonts w:hint="eastAsia" w:ascii="宋体" w:hAnsi="宋体" w:eastAsia="宋体" w:cs="宋体"/>
                <w:spacing w:val="-4"/>
                <w:kern w:val="0"/>
                <w:sz w:val="20"/>
                <w:szCs w:val="20"/>
              </w:rPr>
              <w:br w:type="textWrapping"/>
            </w:r>
            <w:r>
              <w:rPr>
                <w:rFonts w:hint="eastAsia" w:ascii="宋体" w:hAnsi="宋体" w:eastAsia="宋体" w:cs="宋体"/>
                <w:spacing w:val="-4"/>
                <w:kern w:val="0"/>
                <w:sz w:val="20"/>
                <w:szCs w:val="20"/>
              </w:rPr>
              <w:t>《中华人民共和国土地管理法实施条例》第四十一条</w:t>
            </w:r>
            <w:r>
              <w:rPr>
                <w:rFonts w:hint="eastAsia" w:ascii="宋体" w:hAnsi="宋体" w:eastAsia="宋体" w:cs="宋体"/>
                <w:spacing w:val="-4"/>
                <w:kern w:val="0"/>
                <w:sz w:val="20"/>
                <w:szCs w:val="20"/>
              </w:rPr>
              <w:br w:type="textWrapping"/>
            </w:r>
            <w:r>
              <w:rPr>
                <w:rFonts w:hint="eastAsia" w:ascii="宋体" w:hAnsi="宋体" w:eastAsia="宋体" w:cs="宋体"/>
                <w:spacing w:val="-4"/>
                <w:kern w:val="0"/>
                <w:sz w:val="20"/>
                <w:szCs w:val="20"/>
              </w:rPr>
              <w:t>《土地复垦条例》第三十七、三十八、三十九、四十二、四十三条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区自然规划局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86</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对在临时使用的林地上修建永久性建筑物或者逾期未恢复植被、林业生产条件行为的处罚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《中华人民共和国森林法》第七十三条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区自然规划局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87</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对违法开垦、采石、采砂、采土或者其他活动造成林木、林地毁坏行为的处罚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《中华人民共和国森林法》第七十四条</w:t>
            </w:r>
            <w:r>
              <w:rPr>
                <w:rFonts w:hint="eastAsia" w:ascii="宋体" w:hAnsi="宋体" w:eastAsia="宋体" w:cs="宋体"/>
                <w:spacing w:val="-4"/>
                <w:kern w:val="0"/>
                <w:sz w:val="20"/>
                <w:szCs w:val="20"/>
              </w:rPr>
              <w:br w:type="textWrapping"/>
            </w:r>
            <w:r>
              <w:rPr>
                <w:rFonts w:hint="eastAsia" w:ascii="宋体" w:hAnsi="宋体" w:eastAsia="宋体" w:cs="宋体"/>
                <w:spacing w:val="-4"/>
                <w:kern w:val="0"/>
                <w:sz w:val="20"/>
                <w:szCs w:val="20"/>
              </w:rPr>
              <w:t>《退耕还林条例》第六十二条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区自然规划局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88</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对经营者未履行森林防火责任行为的处罚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《森林防火条例》第四十八条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区自然规划局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89</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对拒不接受森林防火检查或者不消除森林火灾隐患行为的处罚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《森林防火条例》第四十九条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区自然规划局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90</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对擅自在森林防火区野外用火行为的处罚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《森林防火条例》第五十条</w:t>
            </w:r>
            <w:r>
              <w:rPr>
                <w:rFonts w:hint="eastAsia" w:ascii="宋体" w:hAnsi="宋体" w:eastAsia="宋体" w:cs="宋体"/>
                <w:spacing w:val="-4"/>
                <w:kern w:val="0"/>
                <w:sz w:val="20"/>
                <w:szCs w:val="20"/>
              </w:rPr>
              <w:br w:type="textWrapping"/>
            </w:r>
            <w:r>
              <w:rPr>
                <w:rFonts w:hint="eastAsia" w:ascii="宋体" w:hAnsi="宋体" w:eastAsia="宋体" w:cs="宋体"/>
                <w:spacing w:val="-4"/>
                <w:kern w:val="0"/>
                <w:sz w:val="20"/>
                <w:szCs w:val="20"/>
              </w:rPr>
              <w:t>《福建省森林防火条例》第四十条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区自然规划局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91</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对擅自在森林防火区从事实弹演习、爆破行为的处罚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《森林防火条例》第五十一条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区自然规划局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92</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对未设置森林防火警示宣传标志行为的处罚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《森林防火条例》第五十二条第一项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区自然规划局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93</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对机动车未安装森林防火装置行为的处罚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《森林防火条例》第五十二条第二项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区自然规划局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94</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对擅自进入森林高火险区活动行为的处罚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《森林防火条例》第五十二条第三项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区自然规划局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95</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对依法批准野外用火但未采取安全防范措施的处罚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《福建省森林防火条例》第四十一条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区自然规划局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96</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对在森林禁火期间进行野外用火行为的处罚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《福建省森林防火条例》第四十二条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区自然规划局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97</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对非法携带火源、火种和易燃易爆物品进入常年禁火区域行为的处罚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《福建省森林防火条例》第四十三条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区自然规划局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98</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对毁坏或者擅自拆除、挪用森林防火标志、设施、器材行为的处罚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《福建省森林防火条例》第四十四条第一项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区自然规划局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99</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对破坏防火隔离带或者生物防火林带行为的处罚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《福建省森林防火条例》第四十四条第二项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区自然规划局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9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100</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对危险物品的生产、经营、储存、装卸单位以及矿山、金属冶炼、建筑施工、运输单位的主要负责人和安全生产管理人员未按照规定经考核合格的处罚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《中华人民共和国安全生产法》第九十七条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区应急局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101</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对未按照规定对从业人员、被派遣劳动者、实习学生进行安全生产教育和培训，或者未按照规定如实告知有关的安全生产事项的处罚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《中华人民共和国安全生产法》第九十七条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区应急局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102</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对未如实记录安全生产教育和培训情况的处罚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《中华人民共和国安全生产法》第九十七条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区应急局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103</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对未将事故隐患排查治理情况如实记录或者未向从业人员通报的处罚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《中华人民共和国安全生产法》第九十七条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区应急局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104</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对未在有较大危险因素的生产经营场所和有关设施、设备上设置明显的安全警示标志的处罚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《中华人民共和国安全生产法》第九十九条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区应急局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105</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对未对安全设备进行经常性维护、保养和定期检测的处罚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《中华人民共和国安全生产法》第九十九条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区应急局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106</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对未为从业人员提供符合国家标准或者行业标准的劳动防护用品的处罚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《中华人民共和国安全生产法》第九十九条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区应急局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9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107</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对生产经营单位未与承包单位、承租单位签订专门的安全生产管理协议或者未在承包合同、租赁合同中明确各自的安全生产管理职责，或者未对承包单位、承租单位的安全生产统一协调、管理的处罚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《中华人民共和国安全生产法》第一百零三条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区应急局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9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108</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对生产经营场所和员工宿舍未设有符合紧急疏散 需要、标志明显、保持畅通的出口、疏散通道，或者占用、锁闭、封堵生产经营场所或者员工宿舍出口、疏散通道的处罚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《中华人民共和国安全生产法》第一百零五条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区应急局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109</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对依法应当进行消防设计审查的建设工程，未经依法审查或者审查不合格，擅自施工的处罚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《中华人民共和国消防法》第五十八条第一款第（一）项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区建设局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110</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对依法应当进行消防验收的建设工程，未经消防验收或者消防验收不合格，擅自投入使用的处罚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《中华人民共和国消防法》第五十八条第一款第（二）项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区建设局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111</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对其他建设工程验收后经依法抽查不合格，不停止使用的处罚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《中华人民共和国消防法》第五十八条第一款第（三）项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区建设局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8"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112</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对建设单位未依照本法规定在验收后报住房和城乡建设主管部门备案的处罚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《中华人民共和国消防法》第五十八条第二款</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区建设局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12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113</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对涉及建筑主体或者承重结构变动的装修工程，没有设计方案擅自施工的处罚（限于已交付使用的住宅和施工许可限额以下的公共建筑装饰装修工程）</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《建设工程质量管理条例》第六十九条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区建设局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12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114</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对房屋建筑使用者在装修过程中擅自变动房屋建筑主体和承重结构的处罚（限于已交付使用的住宅和施工许可限额以下的公共建筑装饰装修工程)</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《建设工程质量管理条例》第六十九条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区建设局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9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115</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对施工单位未向作业人员提供安全防护用具和安全防护服装的处罚(限于施工许可限额以下工程)</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《建设工程安全生产管理条例》第六十二条第（四）项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区建设局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9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116</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对施工单位在城市市区内的建设工程的施工现场未实行封闭围挡的处罚（限于施工许可限额以下工程）</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《建设工程安全生产管理条例》第六十四条第（二）项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区建设局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117</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对施工单位在尚未竣工的建筑物内设置员工集体宿舍的处罚（限于施工许可限额以下工程)</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w:t>
            </w:r>
            <w:r>
              <w:rPr>
                <w:rFonts w:hint="eastAsia" w:ascii="宋体" w:hAnsi="宋体" w:eastAsia="宋体" w:cs="宋体"/>
                <w:spacing w:val="-4"/>
                <w:kern w:val="0"/>
                <w:sz w:val="20"/>
                <w:szCs w:val="20"/>
                <w:lang w:eastAsia="zh-CN"/>
              </w:rPr>
              <w:t>建设</w:t>
            </w:r>
            <w:r>
              <w:rPr>
                <w:rFonts w:hint="eastAsia" w:ascii="宋体" w:hAnsi="宋体" w:eastAsia="宋体" w:cs="宋体"/>
                <w:spacing w:val="-4"/>
                <w:kern w:val="0"/>
                <w:sz w:val="20"/>
                <w:szCs w:val="20"/>
              </w:rPr>
              <w:t>工程安全生产管理条例》第六十四条第（三）项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区建设局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9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118</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对建设单位未对暂时不能开工的建设用地的裸露地面进行覆盖，或者未对超过三个月不能开工的建设用地的裸露地面进行绿化、铺装或者遮盖的处罚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《中华人民共和国大气污染防治法》第一百一十五第（二）项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区建设局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119</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对未对设在城市道路上的各种管线的检查井、箱盖或者城市道路附属设施的缺损及时补缺或者修复的处罚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《城市道路管理条例》第四十二条第（一）项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区建设局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120</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对未在城市道路施工现场设置明显标志和安全防围设施的处罚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《城市道路管理条例》第四十二条第（二）项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区建设局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2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121</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对占用城市道路期满或者挖掘城市道路后，不及时清理现场的处罚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《城市道路管理条例》第四十二条第（三）项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区建设局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122</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对履带车、铁轮车或者超重、超高、超长车辆擅自在城市道路上行驶的处罚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《城市道路管理条例》第四十二条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区建设局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123</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对机动车在桥梁或者非指定的城市道路上试刹车的处罚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《城市道路管理条例》第四十二条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区建设局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9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124</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对在城市照明设施安全距离内，擅自植树、挖坑取土或者设置其他物体，或者倾倒含酸、碱、盐等腐蚀物或者具有腐蚀性的废渣、废液的处罚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《城市照明管理规定》第三十二条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区建设局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125</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对将没有防水要求的房间或者阳台改为卫生间、厨房间的，或者拆除连接阳台的砖、混凝土墙体的处罚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《住宅室内装饰装修管理办法》第三十八条第（一）项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126</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对擅自拆改供暖、燃气管道和设施的处罚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《住宅室内装饰装修管理办法》第三十八条第（三）项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127</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对未经原设计单位或者具有相应资质等级的设计单位提出设计方案，擅自超过设计标准或者规范增加楼面荷载的处罚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《住宅室内装饰装修管理办法》第三十八条第（四）项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128</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对住宅物业的建设单位未通过招投标的方式选聘物业服务企业或者未经批准擅自采用协议方式选聘物业服务企业的处罚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《物业管理条例》第五十六条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129</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对建设单位擅自处分属于业主的物业共用部位、共用设施设备的所有权或者使用权的处罚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《物业管理条例》第五十七条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130</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对在办理物业承接验收手续时，建设单位不移交有关资料，限期内仍不移交的处罚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《物业管理条例》第五十八条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131</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对物业服务企业不移交有关资料，限期内未改正的处罚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《物业管理条例》第五十八条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132</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对建设单位在物业管理区域内不按照规定配置必要的物业管理用房的处罚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《物业管理条例》第六十一条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133</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对未经业主大会同意，物业服务企业擅自改变物业管理用房的用途的处罚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《物业管理条例》第六十二条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286"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134</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对物业服务企业将一个物业管理区域内的全部物业管理一并委托给他人的处罚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《物业管理条例》第五十九条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135</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对挪用专项维修资金的处罚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《物业管理条例》第六十条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136</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对擅自改变物业管理区域内按照规划建设的公共建筑和共用设施用途的处罚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《物业管理条例》第六十三条第（一）项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137</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对擅自占用、挖掘物业管理区域内道路、场地，损害业主共同利益的处罚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《物业管理条例》第六十三条第（二） 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138</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对擅自利用物业共用部位、共用设施设备进行经营的处罚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《物业管理条例》第六十三条第（三） 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9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139</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对建设单位或者物业服务企业未按要求向筹备组 提供或者移交物业管理区域核定证明、房屋及建 筑物面积清册、业主名册等筹建工作所需资料的处罚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《福建省物业管理条例》第七十六条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140</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对业主委员会未按照业主大会议事规则、管理规约、业主委员会章程履行工作职责的处罚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《福建省物业管理条例》第七十七条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9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141</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对建设单位或者物业服务企业未按要求向业主委员会提供或者移交物业管理区域核定证明、房屋及建筑物面积清册、业主名册等筹建工作所需资料的处罚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《福建省物业管理条例》第七十六条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142</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对原业主委员会未按期移交有关文件资料、印章及其他财物的处罚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《福建省物业管理条例》第七十八条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143</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对业主委员会未按规定公示资产清查结果的处罚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《福建省物业管理条例》第七十八条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144</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对业主委员会委员资格终止后未按期移交有关文件资料、印章及其他财物的处罚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《福建省物业管理条例》第七十八条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145</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对物业服务合同终止，原物业服务企业拒不移交有关资料的处罚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《福建省物业管理条例》第七十九条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46" w:beforeLines="15" w:after="46" w:afterLines="15" w:line="30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146</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对建设单位、物业服务企业未按照规定履行承接查验义务的处罚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《福建省物业管理条例》第八十条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147</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对物业承接查验过程中，未按规定移交有关资料的处罚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《福建省物业管理条例》第八十条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12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148</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对物业服务企业未按规定在物业管理区域内醒目位置公示服务内容、服务事项、服务标准、收费 项目、计费方式、收费标准、公共部位经营收益情况、公共水电分摊情况、电梯维修保养检验费用等有关事项的处罚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《福建省物业管理条例》第八十一条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149</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对物业服务企业未按照规定每月将供水、供电部门收取的公共水费与电费清单及分摊情况在物业管理区域内醒目位置进行公示的处罚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《福建省物业管理条例》第八十一条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150</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对原物业服务企业拒不退出该物业管理区域的处罚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《福建省物业管理条例》第八十二条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151</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对侵占物业管理区域内的公共场地、共用部位、共用设施设备的处罚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《福建省物业管理条例》第八十三条第（一）项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152</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对损坏物业管理区域内的公共场地、共用部位、共用设施设备的处罚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《福建省物业管理条例》第八十三条第（二）项</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153</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对出租违法建筑的处罚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《商品房屋租赁管理办法》第二十一条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154</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对出租房屋不符合安全、防灾等工程建设强制性标准的处罚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《商品房屋租赁管理办法》第二十一条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155</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对出租违反规定改变房屋使用性质房屋的处罚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《商品房屋租赁管理办法》第二十一条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156</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对出租法律、法规规定禁止出租的其他情形房屋的处罚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《商品房屋租赁管理办法》第二十一条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157</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对出租住房的，未以原设计的房间为最小出租单位，人均租住建筑面积低于当地人民政府规定的最低标准，限期内未改正的处罚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《商品房屋租赁管理办法》第二十二条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00"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158</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对厨房、卫生间、阳台和地下储藏室出租供人员居住，限期内未改正的处罚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《商品房屋租赁管理办法》第二十二条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159</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对房屋租赁合同订立后三十日内，未办理房屋租赁登记备案，限期内未改正的处罚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《商品房屋租赁管理办法》第二十三条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9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160</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对房屋租赁登记备案内容发生变化、续租或者租赁终止的，当事人应当在三十日内，未办理房屋租赁登记备案的变更、延续或者注销手续，限期内未改正的处罚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《商品房屋租赁管理办法》第二十三条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161</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对房地产经纪机构擅自对外发布房源信息的处罚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《房地产经纪管理办法》第三十五条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162</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对以隐瞒、欺诈、胁迫、贿赂等不正当手段招揽业务，诱骗消费者交易或者强制交易的处罚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《房地产经纪管理办法》第三十七条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163</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对泄露或者不当使用委托人的个人信息或者商业秘密，谋取不正当利益的处罚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《房地产经纪管理办法》第三十七条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164</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对改变房屋内部结构分割出租的处罚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《房地产经纪管理办法》第三十七条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165</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对承购、承租自己提供经纪服务的房屋的处罚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《房地产经纪管理办法》第三十七条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166</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对为不符合交易条件的保障性住房和禁止交易的房屋提供经纪服务的处罚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《房地产经纪管理办法》第三十七条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167</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对法律、法规禁止的其他行为的处罚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《房地产经纪管理办法》第三十七条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区房管局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168</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对违反法律、法规和国家有关规定，举办学校或者其他教育机构的[限民办幼儿园和校外培训机构（学科类）]处罚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《中华人民共和国教育法》第七十五条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区教育局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169</w:t>
            </w:r>
          </w:p>
        </w:tc>
        <w:tc>
          <w:tcPr>
            <w:tcW w:w="5387"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对社会组织和个人擅自举办民办学校的[限民办幼儿园和校外培训机构（学科类）]处罚</w:t>
            </w:r>
          </w:p>
        </w:tc>
        <w:tc>
          <w:tcPr>
            <w:tcW w:w="5670"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《中华人民共和国民办教育促进法》第六十四条</w:t>
            </w:r>
          </w:p>
        </w:tc>
        <w:tc>
          <w:tcPr>
            <w:tcW w:w="993"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区教育局</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170</w:t>
            </w:r>
          </w:p>
        </w:tc>
        <w:tc>
          <w:tcPr>
            <w:tcW w:w="5387" w:type="dxa"/>
            <w:tcBorders>
              <w:top w:val="nil"/>
              <w:left w:val="nil"/>
              <w:bottom w:val="single" w:color="auto" w:sz="4" w:space="0"/>
              <w:right w:val="single" w:color="auto" w:sz="4" w:space="0"/>
            </w:tcBorders>
            <w:shd w:val="clear" w:color="auto" w:fill="auto"/>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对消防设施、器材、消防安全标志未保持完好有效的处罚</w:t>
            </w:r>
          </w:p>
        </w:tc>
        <w:tc>
          <w:tcPr>
            <w:tcW w:w="5670" w:type="dxa"/>
            <w:tcBorders>
              <w:top w:val="nil"/>
              <w:left w:val="nil"/>
              <w:bottom w:val="single" w:color="auto" w:sz="4" w:space="0"/>
              <w:right w:val="single" w:color="auto" w:sz="4" w:space="0"/>
            </w:tcBorders>
            <w:shd w:val="clear" w:color="auto" w:fill="auto"/>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《中华人民共和国消防法》第六十条</w:t>
            </w:r>
          </w:p>
        </w:tc>
        <w:tc>
          <w:tcPr>
            <w:tcW w:w="993" w:type="dxa"/>
            <w:tcBorders>
              <w:top w:val="nil"/>
              <w:left w:val="nil"/>
              <w:bottom w:val="single" w:color="auto" w:sz="4" w:space="0"/>
              <w:right w:val="single" w:color="auto" w:sz="4" w:space="0"/>
            </w:tcBorders>
            <w:shd w:val="clear" w:color="auto" w:fill="auto"/>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auto" w:fill="auto"/>
            <w:noWrap/>
            <w:vAlign w:val="center"/>
          </w:tcPr>
          <w:p>
            <w:pPr>
              <w:widowControl/>
              <w:spacing w:before="62" w:beforeLines="20" w:after="62" w:afterLines="20" w:line="314" w:lineRule="exact"/>
              <w:ind w:left="-42" w:leftChars="-20" w:right="-42" w:rightChars="-20"/>
              <w:jc w:val="center"/>
              <w:rPr>
                <w:rFonts w:ascii="宋体" w:hAnsi="宋体" w:eastAsia="宋体" w:cs="宋体"/>
                <w:color w:val="000000"/>
                <w:spacing w:val="-4"/>
                <w:kern w:val="0"/>
                <w:sz w:val="20"/>
                <w:szCs w:val="20"/>
              </w:rPr>
            </w:pPr>
            <w:r>
              <w:rPr>
                <w:rFonts w:hint="eastAsia" w:ascii="宋体" w:hAnsi="宋体" w:eastAsia="宋体" w:cs="宋体"/>
                <w:color w:val="000000"/>
                <w:spacing w:val="-4"/>
                <w:kern w:val="0"/>
                <w:sz w:val="20"/>
                <w:szCs w:val="20"/>
              </w:rPr>
              <w:t>区消防大队</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171</w:t>
            </w:r>
          </w:p>
        </w:tc>
        <w:tc>
          <w:tcPr>
            <w:tcW w:w="5387" w:type="dxa"/>
            <w:tcBorders>
              <w:top w:val="nil"/>
              <w:left w:val="nil"/>
              <w:bottom w:val="single" w:color="auto" w:sz="4" w:space="0"/>
              <w:right w:val="single" w:color="auto" w:sz="4" w:space="0"/>
            </w:tcBorders>
            <w:shd w:val="clear" w:color="auto" w:fill="auto"/>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对占用、堵塞、封闭疏散通道、安全出口或者有其他妨碍安全疏散行为的处罚</w:t>
            </w:r>
          </w:p>
        </w:tc>
        <w:tc>
          <w:tcPr>
            <w:tcW w:w="5670" w:type="dxa"/>
            <w:tcBorders>
              <w:top w:val="nil"/>
              <w:left w:val="nil"/>
              <w:bottom w:val="single" w:color="auto" w:sz="4" w:space="0"/>
              <w:right w:val="single" w:color="auto" w:sz="4" w:space="0"/>
            </w:tcBorders>
            <w:shd w:val="clear" w:color="auto" w:fill="auto"/>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《中华人民共和国消防法》第六十条</w:t>
            </w:r>
          </w:p>
        </w:tc>
        <w:tc>
          <w:tcPr>
            <w:tcW w:w="993" w:type="dxa"/>
            <w:tcBorders>
              <w:top w:val="nil"/>
              <w:left w:val="nil"/>
              <w:bottom w:val="single" w:color="auto" w:sz="4" w:space="0"/>
              <w:right w:val="single" w:color="auto" w:sz="4" w:space="0"/>
            </w:tcBorders>
            <w:shd w:val="clear" w:color="auto" w:fill="auto"/>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auto" w:fill="auto"/>
            <w:noWrap/>
            <w:vAlign w:val="center"/>
          </w:tcPr>
          <w:p>
            <w:pPr>
              <w:widowControl/>
              <w:spacing w:before="62" w:beforeLines="20" w:after="62" w:afterLines="20" w:line="314" w:lineRule="exact"/>
              <w:ind w:left="-42" w:leftChars="-20" w:right="-42" w:rightChars="-20"/>
              <w:jc w:val="center"/>
              <w:rPr>
                <w:rFonts w:ascii="宋体" w:hAnsi="宋体" w:eastAsia="宋体" w:cs="宋体"/>
                <w:color w:val="000000"/>
                <w:spacing w:val="-4"/>
                <w:kern w:val="0"/>
                <w:sz w:val="20"/>
                <w:szCs w:val="20"/>
              </w:rPr>
            </w:pPr>
            <w:r>
              <w:rPr>
                <w:rFonts w:hint="eastAsia" w:ascii="宋体" w:hAnsi="宋体" w:eastAsia="宋体" w:cs="宋体"/>
                <w:color w:val="000000"/>
                <w:spacing w:val="-4"/>
                <w:kern w:val="0"/>
                <w:sz w:val="20"/>
                <w:szCs w:val="20"/>
              </w:rPr>
              <w:t>区消防大队</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172</w:t>
            </w:r>
          </w:p>
        </w:tc>
        <w:tc>
          <w:tcPr>
            <w:tcW w:w="5387" w:type="dxa"/>
            <w:tcBorders>
              <w:top w:val="nil"/>
              <w:left w:val="nil"/>
              <w:bottom w:val="single" w:color="auto" w:sz="4" w:space="0"/>
              <w:right w:val="single" w:color="auto" w:sz="4" w:space="0"/>
            </w:tcBorders>
            <w:shd w:val="clear" w:color="auto" w:fill="auto"/>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对埋压、圈占、遮挡消火栓的处罚</w:t>
            </w:r>
          </w:p>
        </w:tc>
        <w:tc>
          <w:tcPr>
            <w:tcW w:w="5670" w:type="dxa"/>
            <w:tcBorders>
              <w:top w:val="nil"/>
              <w:left w:val="nil"/>
              <w:bottom w:val="single" w:color="auto" w:sz="4" w:space="0"/>
              <w:right w:val="single" w:color="auto" w:sz="4" w:space="0"/>
            </w:tcBorders>
            <w:shd w:val="clear" w:color="auto" w:fill="auto"/>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《中华人民共和国消防法》第六十条</w:t>
            </w:r>
          </w:p>
        </w:tc>
        <w:tc>
          <w:tcPr>
            <w:tcW w:w="993" w:type="dxa"/>
            <w:tcBorders>
              <w:top w:val="nil"/>
              <w:left w:val="nil"/>
              <w:bottom w:val="single" w:color="auto" w:sz="4" w:space="0"/>
              <w:right w:val="single" w:color="auto" w:sz="4" w:space="0"/>
            </w:tcBorders>
            <w:shd w:val="clear" w:color="auto" w:fill="auto"/>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auto" w:fill="auto"/>
            <w:noWrap/>
            <w:vAlign w:val="center"/>
          </w:tcPr>
          <w:p>
            <w:pPr>
              <w:widowControl/>
              <w:spacing w:before="62" w:beforeLines="20" w:after="62" w:afterLines="20" w:line="314" w:lineRule="exact"/>
              <w:ind w:left="-42" w:leftChars="-20" w:right="-42" w:rightChars="-20"/>
              <w:jc w:val="center"/>
              <w:rPr>
                <w:rFonts w:ascii="宋体" w:hAnsi="宋体" w:eastAsia="宋体" w:cs="宋体"/>
                <w:color w:val="000000"/>
                <w:spacing w:val="-4"/>
                <w:kern w:val="0"/>
                <w:sz w:val="20"/>
                <w:szCs w:val="20"/>
              </w:rPr>
            </w:pPr>
            <w:r>
              <w:rPr>
                <w:rFonts w:hint="eastAsia" w:ascii="宋体" w:hAnsi="宋体" w:eastAsia="宋体" w:cs="宋体"/>
                <w:color w:val="000000"/>
                <w:spacing w:val="-4"/>
                <w:kern w:val="0"/>
                <w:sz w:val="20"/>
                <w:szCs w:val="20"/>
              </w:rPr>
              <w:t>区消防大队</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173</w:t>
            </w:r>
          </w:p>
        </w:tc>
        <w:tc>
          <w:tcPr>
            <w:tcW w:w="5387" w:type="dxa"/>
            <w:tcBorders>
              <w:top w:val="nil"/>
              <w:left w:val="nil"/>
              <w:bottom w:val="single" w:color="auto" w:sz="4" w:space="0"/>
              <w:right w:val="single" w:color="auto" w:sz="4" w:space="0"/>
            </w:tcBorders>
            <w:shd w:val="clear" w:color="auto" w:fill="auto"/>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对占用、堵塞、封闭消防车通道的处罚</w:t>
            </w:r>
          </w:p>
        </w:tc>
        <w:tc>
          <w:tcPr>
            <w:tcW w:w="5670" w:type="dxa"/>
            <w:tcBorders>
              <w:top w:val="nil"/>
              <w:left w:val="nil"/>
              <w:bottom w:val="single" w:color="auto" w:sz="4" w:space="0"/>
              <w:right w:val="single" w:color="auto" w:sz="4" w:space="0"/>
            </w:tcBorders>
            <w:shd w:val="clear" w:color="auto" w:fill="auto"/>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《中华人民共和国消防法》第六十条</w:t>
            </w:r>
          </w:p>
        </w:tc>
        <w:tc>
          <w:tcPr>
            <w:tcW w:w="993" w:type="dxa"/>
            <w:tcBorders>
              <w:top w:val="nil"/>
              <w:left w:val="nil"/>
              <w:bottom w:val="single" w:color="auto" w:sz="4" w:space="0"/>
              <w:right w:val="single" w:color="auto" w:sz="4" w:space="0"/>
            </w:tcBorders>
            <w:shd w:val="clear" w:color="auto" w:fill="auto"/>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auto" w:fill="auto"/>
            <w:noWrap/>
            <w:vAlign w:val="center"/>
          </w:tcPr>
          <w:p>
            <w:pPr>
              <w:widowControl/>
              <w:spacing w:before="62" w:beforeLines="20" w:after="62" w:afterLines="20" w:line="314" w:lineRule="exact"/>
              <w:ind w:left="-42" w:leftChars="-20" w:right="-42" w:rightChars="-20"/>
              <w:jc w:val="center"/>
              <w:rPr>
                <w:rFonts w:ascii="宋体" w:hAnsi="宋体" w:eastAsia="宋体" w:cs="宋体"/>
                <w:color w:val="000000"/>
                <w:spacing w:val="-4"/>
                <w:kern w:val="0"/>
                <w:sz w:val="20"/>
                <w:szCs w:val="20"/>
              </w:rPr>
            </w:pPr>
            <w:r>
              <w:rPr>
                <w:rFonts w:hint="eastAsia" w:ascii="宋体" w:hAnsi="宋体" w:eastAsia="宋体" w:cs="宋体"/>
                <w:color w:val="000000"/>
                <w:spacing w:val="-4"/>
                <w:kern w:val="0"/>
                <w:sz w:val="20"/>
                <w:szCs w:val="20"/>
              </w:rPr>
              <w:t>区消防大队</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174</w:t>
            </w:r>
          </w:p>
        </w:tc>
        <w:tc>
          <w:tcPr>
            <w:tcW w:w="5387" w:type="dxa"/>
            <w:tcBorders>
              <w:top w:val="nil"/>
              <w:left w:val="nil"/>
              <w:bottom w:val="single" w:color="auto" w:sz="4" w:space="0"/>
              <w:right w:val="single" w:color="auto" w:sz="4" w:space="0"/>
            </w:tcBorders>
            <w:shd w:val="clear" w:color="auto" w:fill="auto"/>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对门窗设置影响逃生、灭火救援的障碍物的处罚</w:t>
            </w:r>
          </w:p>
        </w:tc>
        <w:tc>
          <w:tcPr>
            <w:tcW w:w="5670" w:type="dxa"/>
            <w:tcBorders>
              <w:top w:val="nil"/>
              <w:left w:val="nil"/>
              <w:bottom w:val="single" w:color="auto" w:sz="4" w:space="0"/>
              <w:right w:val="single" w:color="auto" w:sz="4" w:space="0"/>
            </w:tcBorders>
            <w:shd w:val="clear" w:color="auto" w:fill="auto"/>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《中华人民共和国消防法》第六十条</w:t>
            </w:r>
          </w:p>
        </w:tc>
        <w:tc>
          <w:tcPr>
            <w:tcW w:w="993" w:type="dxa"/>
            <w:tcBorders>
              <w:top w:val="nil"/>
              <w:left w:val="nil"/>
              <w:bottom w:val="single" w:color="auto" w:sz="4" w:space="0"/>
              <w:right w:val="single" w:color="auto" w:sz="4" w:space="0"/>
            </w:tcBorders>
            <w:shd w:val="clear" w:color="auto" w:fill="auto"/>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auto" w:fill="auto"/>
            <w:noWrap/>
            <w:vAlign w:val="center"/>
          </w:tcPr>
          <w:p>
            <w:pPr>
              <w:widowControl/>
              <w:spacing w:before="62" w:beforeLines="20" w:after="62" w:afterLines="20" w:line="314" w:lineRule="exact"/>
              <w:ind w:left="-42" w:leftChars="-20" w:right="-42" w:rightChars="-20"/>
              <w:jc w:val="center"/>
              <w:rPr>
                <w:rFonts w:ascii="宋体" w:hAnsi="宋体" w:eastAsia="宋体" w:cs="宋体"/>
                <w:color w:val="000000"/>
                <w:spacing w:val="-4"/>
                <w:kern w:val="0"/>
                <w:sz w:val="20"/>
                <w:szCs w:val="20"/>
              </w:rPr>
            </w:pPr>
            <w:r>
              <w:rPr>
                <w:rFonts w:hint="eastAsia" w:ascii="宋体" w:hAnsi="宋体" w:eastAsia="宋体" w:cs="宋体"/>
                <w:color w:val="000000"/>
                <w:spacing w:val="-4"/>
                <w:kern w:val="0"/>
                <w:sz w:val="20"/>
                <w:szCs w:val="20"/>
              </w:rPr>
              <w:t>区消防大队</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175</w:t>
            </w:r>
          </w:p>
        </w:tc>
        <w:tc>
          <w:tcPr>
            <w:tcW w:w="5387" w:type="dxa"/>
            <w:tcBorders>
              <w:top w:val="nil"/>
              <w:left w:val="nil"/>
              <w:bottom w:val="single" w:color="auto" w:sz="4" w:space="0"/>
              <w:right w:val="single" w:color="auto" w:sz="4" w:space="0"/>
            </w:tcBorders>
            <w:shd w:val="clear" w:color="auto" w:fill="auto"/>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对生产、储存、经营其他物品的场所与居住场所设置在同一建筑物内，不符合消防技术标准的处罚</w:t>
            </w:r>
          </w:p>
        </w:tc>
        <w:tc>
          <w:tcPr>
            <w:tcW w:w="5670" w:type="dxa"/>
            <w:tcBorders>
              <w:top w:val="nil"/>
              <w:left w:val="nil"/>
              <w:bottom w:val="single" w:color="auto" w:sz="4" w:space="0"/>
              <w:right w:val="single" w:color="auto" w:sz="4" w:space="0"/>
            </w:tcBorders>
            <w:shd w:val="clear" w:color="auto" w:fill="auto"/>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《中华人民共和国消防法》第六十一条</w:t>
            </w:r>
          </w:p>
        </w:tc>
        <w:tc>
          <w:tcPr>
            <w:tcW w:w="993" w:type="dxa"/>
            <w:tcBorders>
              <w:top w:val="nil"/>
              <w:left w:val="nil"/>
              <w:bottom w:val="single" w:color="auto" w:sz="4" w:space="0"/>
              <w:right w:val="single" w:color="auto" w:sz="4" w:space="0"/>
            </w:tcBorders>
            <w:shd w:val="clear" w:color="auto" w:fill="auto"/>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auto" w:fill="auto"/>
            <w:noWrap/>
            <w:vAlign w:val="center"/>
          </w:tcPr>
          <w:p>
            <w:pPr>
              <w:widowControl/>
              <w:spacing w:before="62" w:beforeLines="20" w:after="62" w:afterLines="20" w:line="314" w:lineRule="exact"/>
              <w:ind w:left="-42" w:leftChars="-20" w:right="-42" w:rightChars="-20"/>
              <w:jc w:val="center"/>
              <w:rPr>
                <w:rFonts w:ascii="宋体" w:hAnsi="宋体" w:eastAsia="宋体" w:cs="宋体"/>
                <w:color w:val="000000"/>
                <w:spacing w:val="-4"/>
                <w:kern w:val="0"/>
                <w:sz w:val="20"/>
                <w:szCs w:val="20"/>
              </w:rPr>
            </w:pPr>
            <w:r>
              <w:rPr>
                <w:rFonts w:hint="eastAsia" w:ascii="宋体" w:hAnsi="宋体" w:eastAsia="宋体" w:cs="宋体"/>
                <w:color w:val="000000"/>
                <w:spacing w:val="-4"/>
                <w:kern w:val="0"/>
                <w:sz w:val="20"/>
                <w:szCs w:val="20"/>
              </w:rPr>
              <w:t>区消防大队</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r>
        <w:tblPrEx>
          <w:tblCellMar>
            <w:top w:w="0" w:type="dxa"/>
            <w:left w:w="108" w:type="dxa"/>
            <w:bottom w:w="0" w:type="dxa"/>
            <w:right w:w="108" w:type="dxa"/>
          </w:tblCellMar>
        </w:tblPrEx>
        <w:trPr>
          <w:trHeight w:val="60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176</w:t>
            </w:r>
          </w:p>
        </w:tc>
        <w:tc>
          <w:tcPr>
            <w:tcW w:w="5387" w:type="dxa"/>
            <w:tcBorders>
              <w:top w:val="nil"/>
              <w:left w:val="nil"/>
              <w:bottom w:val="single" w:color="auto" w:sz="4" w:space="0"/>
              <w:right w:val="single" w:color="auto" w:sz="4" w:space="0"/>
            </w:tcBorders>
            <w:shd w:val="clear" w:color="auto" w:fill="auto"/>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对在高层民用建筑的公共门厅、疏散走道、楼梯间、安全出口停放电动自行车或者为电动自行车充电拒不改正的处罚</w:t>
            </w:r>
          </w:p>
        </w:tc>
        <w:tc>
          <w:tcPr>
            <w:tcW w:w="5670" w:type="dxa"/>
            <w:tcBorders>
              <w:top w:val="nil"/>
              <w:left w:val="nil"/>
              <w:bottom w:val="single" w:color="auto" w:sz="4" w:space="0"/>
              <w:right w:val="single" w:color="auto" w:sz="4" w:space="0"/>
            </w:tcBorders>
            <w:shd w:val="clear" w:color="auto" w:fill="auto"/>
            <w:vAlign w:val="center"/>
          </w:tcPr>
          <w:p>
            <w:pPr>
              <w:widowControl/>
              <w:spacing w:before="62" w:beforeLines="20" w:after="62" w:afterLines="20" w:line="314" w:lineRule="exact"/>
              <w:ind w:left="-42" w:leftChars="-20" w:right="-42" w:rightChars="-20"/>
              <w:jc w:val="left"/>
              <w:rPr>
                <w:rFonts w:ascii="宋体" w:hAnsi="宋体" w:eastAsia="宋体" w:cs="宋体"/>
                <w:spacing w:val="-4"/>
                <w:kern w:val="0"/>
                <w:sz w:val="20"/>
                <w:szCs w:val="20"/>
              </w:rPr>
            </w:pPr>
            <w:r>
              <w:rPr>
                <w:rFonts w:hint="eastAsia" w:ascii="宋体" w:hAnsi="宋体" w:eastAsia="宋体" w:cs="宋体"/>
                <w:spacing w:val="-4"/>
                <w:kern w:val="0"/>
                <w:sz w:val="20"/>
                <w:szCs w:val="20"/>
              </w:rPr>
              <w:t>《高层民用建筑消防安全管理规定》第四十七条</w:t>
            </w:r>
          </w:p>
        </w:tc>
        <w:tc>
          <w:tcPr>
            <w:tcW w:w="993" w:type="dxa"/>
            <w:tcBorders>
              <w:top w:val="nil"/>
              <w:left w:val="nil"/>
              <w:bottom w:val="single" w:color="auto" w:sz="4" w:space="0"/>
              <w:right w:val="single" w:color="auto" w:sz="4" w:space="0"/>
            </w:tcBorders>
            <w:shd w:val="clear" w:color="auto" w:fill="auto"/>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rPr>
              <w:t>行政处罚</w:t>
            </w:r>
          </w:p>
        </w:tc>
        <w:tc>
          <w:tcPr>
            <w:tcW w:w="1312" w:type="dxa"/>
            <w:tcBorders>
              <w:top w:val="nil"/>
              <w:left w:val="nil"/>
              <w:bottom w:val="single" w:color="auto" w:sz="4" w:space="0"/>
              <w:right w:val="single" w:color="auto" w:sz="4" w:space="0"/>
            </w:tcBorders>
            <w:shd w:val="clear" w:color="auto" w:fill="auto"/>
            <w:noWrap/>
            <w:vAlign w:val="center"/>
          </w:tcPr>
          <w:p>
            <w:pPr>
              <w:widowControl/>
              <w:spacing w:before="62" w:beforeLines="20" w:after="62" w:afterLines="20" w:line="314" w:lineRule="exact"/>
              <w:ind w:left="-42" w:leftChars="-20" w:right="-42" w:rightChars="-20"/>
              <w:jc w:val="center"/>
              <w:rPr>
                <w:rFonts w:ascii="宋体" w:hAnsi="宋体" w:eastAsia="宋体" w:cs="宋体"/>
                <w:color w:val="000000"/>
                <w:spacing w:val="-4"/>
                <w:kern w:val="0"/>
                <w:sz w:val="20"/>
                <w:szCs w:val="20"/>
              </w:rPr>
            </w:pPr>
            <w:r>
              <w:rPr>
                <w:rFonts w:hint="eastAsia" w:ascii="宋体" w:hAnsi="宋体" w:eastAsia="宋体" w:cs="宋体"/>
                <w:color w:val="000000"/>
                <w:spacing w:val="-4"/>
                <w:kern w:val="0"/>
                <w:sz w:val="20"/>
                <w:szCs w:val="20"/>
              </w:rPr>
              <w:t>区消防大队</w:t>
            </w:r>
          </w:p>
        </w:tc>
        <w:tc>
          <w:tcPr>
            <w:tcW w:w="1134" w:type="dxa"/>
            <w:tcBorders>
              <w:top w:val="nil"/>
              <w:left w:val="nil"/>
              <w:bottom w:val="single" w:color="auto" w:sz="4" w:space="0"/>
              <w:right w:val="single" w:color="auto" w:sz="4" w:space="0"/>
            </w:tcBorders>
            <w:shd w:val="clear" w:color="000000" w:fill="FFFFFF"/>
            <w:vAlign w:val="center"/>
          </w:tcPr>
          <w:p>
            <w:pPr>
              <w:widowControl/>
              <w:spacing w:before="62" w:beforeLines="20" w:after="62" w:afterLines="20" w:line="314" w:lineRule="exact"/>
              <w:ind w:left="-42" w:leftChars="-20" w:right="-42" w:rightChars="-20"/>
              <w:jc w:val="center"/>
              <w:rPr>
                <w:rFonts w:ascii="宋体" w:hAnsi="宋体" w:eastAsia="宋体" w:cs="宋体"/>
                <w:spacing w:val="-4"/>
                <w:kern w:val="0"/>
                <w:sz w:val="20"/>
                <w:szCs w:val="20"/>
              </w:rPr>
            </w:pPr>
            <w:r>
              <w:rPr>
                <w:rFonts w:hint="eastAsia" w:ascii="宋体" w:hAnsi="宋体" w:eastAsia="宋体" w:cs="宋体"/>
                <w:spacing w:val="-4"/>
                <w:kern w:val="0"/>
                <w:sz w:val="20"/>
                <w:szCs w:val="20"/>
                <w:lang w:eastAsia="zh-CN"/>
              </w:rPr>
              <w:t>宦溪</w:t>
            </w:r>
            <w:r>
              <w:rPr>
                <w:rFonts w:hint="eastAsia" w:ascii="宋体" w:hAnsi="宋体" w:eastAsia="宋体" w:cs="宋体"/>
                <w:spacing w:val="-4"/>
                <w:kern w:val="0"/>
                <w:sz w:val="20"/>
                <w:szCs w:val="20"/>
              </w:rPr>
              <w:t>镇</w:t>
            </w:r>
          </w:p>
        </w:tc>
      </w:tr>
    </w:tbl>
    <w:p>
      <w:pPr>
        <w:pStyle w:val="5"/>
        <w:spacing w:line="626" w:lineRule="exact"/>
        <w:rPr>
          <w:rFonts w:ascii="黑体" w:hAnsi="黑体" w:eastAsia="黑体" w:cs="仿宋_GB2312"/>
          <w:sz w:val="32"/>
          <w:szCs w:val="32"/>
        </w:rPr>
        <w:sectPr>
          <w:footerReference r:id="rId3" w:type="default"/>
          <w:footerReference r:id="rId4" w:type="even"/>
          <w:pgSz w:w="16838" w:h="11906" w:orient="landscape"/>
          <w:pgMar w:top="1531" w:right="1021" w:bottom="1531" w:left="1021" w:header="851" w:footer="1134" w:gutter="0"/>
          <w:pgNumType w:fmt="numberInDash"/>
          <w:cols w:space="425" w:num="1"/>
          <w:docGrid w:type="lines" w:linePitch="312" w:charSpace="0"/>
        </w:sectPr>
      </w:pPr>
    </w:p>
    <w:p>
      <w:pPr>
        <w:spacing w:before="156" w:beforeLines="50"/>
        <w:rPr>
          <w:rFonts w:ascii="仿宋_GB2312" w:hAnsi="仿宋_GB2312" w:eastAsia="仿宋_GB2312" w:cs="仿宋_GB2312"/>
          <w:sz w:val="32"/>
          <w:szCs w:val="32"/>
        </w:rPr>
      </w:pPr>
    </w:p>
    <w:sectPr>
      <w:pgSz w:w="11906" w:h="16838"/>
      <w:pgMar w:top="1814" w:right="1531" w:bottom="1814" w:left="1531"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1234785"/>
      <w:docPartObj>
        <w:docPartGallery w:val="autotext"/>
      </w:docPartObj>
    </w:sdtPr>
    <w:sdtEndPr>
      <w:rPr>
        <w:rFonts w:ascii="Times New Roman" w:hAnsi="Times New Roman" w:cs="Times New Roman"/>
        <w:sz w:val="24"/>
        <w:szCs w:val="24"/>
      </w:rPr>
    </w:sdtEndPr>
    <w:sdtContent>
      <w:p>
        <w:pPr>
          <w:pStyle w:val="3"/>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31 -</w:t>
        </w:r>
        <w:r>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4732128"/>
      <w:docPartObj>
        <w:docPartGallery w:val="autotext"/>
      </w:docPartObj>
    </w:sdtPr>
    <w:sdtEndPr>
      <w:rPr>
        <w:rFonts w:ascii="Times New Roman" w:hAnsi="Times New Roman" w:cs="Times New Roman"/>
        <w:sz w:val="24"/>
        <w:szCs w:val="24"/>
      </w:rPr>
    </w:sdtEndPr>
    <w:sdtContent>
      <w:p>
        <w:pPr>
          <w:pStyle w:val="3"/>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30 -</w:t>
        </w:r>
        <w:r>
          <w:rPr>
            <w:rFonts w:ascii="Times New Roman" w:hAnsi="Times New Roman" w:cs="Times New Roman"/>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jYxYWQ1YjQ2YzkzNWVhZmNmMDY5Mzk4YzhmMmEifQ=="/>
  </w:docVars>
  <w:rsids>
    <w:rsidRoot w:val="2C861497"/>
    <w:rsid w:val="0002266F"/>
    <w:rsid w:val="0016788E"/>
    <w:rsid w:val="001D26D7"/>
    <w:rsid w:val="004A67F6"/>
    <w:rsid w:val="006F5C72"/>
    <w:rsid w:val="00EB7E60"/>
    <w:rsid w:val="00F31978"/>
    <w:rsid w:val="01140A94"/>
    <w:rsid w:val="014A7C57"/>
    <w:rsid w:val="01710365"/>
    <w:rsid w:val="01FF3BC3"/>
    <w:rsid w:val="022E1EE5"/>
    <w:rsid w:val="02DB7CB9"/>
    <w:rsid w:val="02E1151B"/>
    <w:rsid w:val="030E7E36"/>
    <w:rsid w:val="030F42DA"/>
    <w:rsid w:val="03404493"/>
    <w:rsid w:val="03B60BF9"/>
    <w:rsid w:val="04641E22"/>
    <w:rsid w:val="046B7953"/>
    <w:rsid w:val="04AC7394"/>
    <w:rsid w:val="0523406D"/>
    <w:rsid w:val="05924D4E"/>
    <w:rsid w:val="05CA098C"/>
    <w:rsid w:val="05DB04A3"/>
    <w:rsid w:val="06741175"/>
    <w:rsid w:val="069451AA"/>
    <w:rsid w:val="070F3D81"/>
    <w:rsid w:val="079239F7"/>
    <w:rsid w:val="08275C22"/>
    <w:rsid w:val="08BD0334"/>
    <w:rsid w:val="09DE67B4"/>
    <w:rsid w:val="0A7669ED"/>
    <w:rsid w:val="0AB063A2"/>
    <w:rsid w:val="0ABC7269"/>
    <w:rsid w:val="0AF67B2D"/>
    <w:rsid w:val="0B1B7594"/>
    <w:rsid w:val="0B2823DD"/>
    <w:rsid w:val="0B5605CC"/>
    <w:rsid w:val="0C1E10EA"/>
    <w:rsid w:val="0C5059C0"/>
    <w:rsid w:val="0C5114BF"/>
    <w:rsid w:val="0CB9229A"/>
    <w:rsid w:val="0D5D3E94"/>
    <w:rsid w:val="0E2D7D0A"/>
    <w:rsid w:val="0E3E1D80"/>
    <w:rsid w:val="0EC3241C"/>
    <w:rsid w:val="0EF83E74"/>
    <w:rsid w:val="0F607C6B"/>
    <w:rsid w:val="10B10FA2"/>
    <w:rsid w:val="11AE39AF"/>
    <w:rsid w:val="11EF634C"/>
    <w:rsid w:val="120B2110"/>
    <w:rsid w:val="12492C39"/>
    <w:rsid w:val="14106BA2"/>
    <w:rsid w:val="141334FE"/>
    <w:rsid w:val="144A11B9"/>
    <w:rsid w:val="149D6BE2"/>
    <w:rsid w:val="14BE6FD8"/>
    <w:rsid w:val="15804BC3"/>
    <w:rsid w:val="164976AB"/>
    <w:rsid w:val="187D188E"/>
    <w:rsid w:val="18E11E1D"/>
    <w:rsid w:val="1B097409"/>
    <w:rsid w:val="1B285AE1"/>
    <w:rsid w:val="1C2666AF"/>
    <w:rsid w:val="1C58210E"/>
    <w:rsid w:val="1CD75A11"/>
    <w:rsid w:val="1CFF2872"/>
    <w:rsid w:val="1DA82F09"/>
    <w:rsid w:val="1EEC0F4D"/>
    <w:rsid w:val="20E42E2F"/>
    <w:rsid w:val="227B0BEC"/>
    <w:rsid w:val="22974285"/>
    <w:rsid w:val="22CC769A"/>
    <w:rsid w:val="24915153"/>
    <w:rsid w:val="24A53082"/>
    <w:rsid w:val="24B623B0"/>
    <w:rsid w:val="24F564FB"/>
    <w:rsid w:val="256B127E"/>
    <w:rsid w:val="25897AC4"/>
    <w:rsid w:val="25FC0296"/>
    <w:rsid w:val="2A111E36"/>
    <w:rsid w:val="2A994305"/>
    <w:rsid w:val="2BA07916"/>
    <w:rsid w:val="2C840FE5"/>
    <w:rsid w:val="2C861497"/>
    <w:rsid w:val="2D3C541C"/>
    <w:rsid w:val="2E124403"/>
    <w:rsid w:val="2E772BB0"/>
    <w:rsid w:val="2FE429EE"/>
    <w:rsid w:val="30071D11"/>
    <w:rsid w:val="30656656"/>
    <w:rsid w:val="329B0E37"/>
    <w:rsid w:val="33BF4EA1"/>
    <w:rsid w:val="35675000"/>
    <w:rsid w:val="36E44B5A"/>
    <w:rsid w:val="377E2151"/>
    <w:rsid w:val="37955502"/>
    <w:rsid w:val="37D03331"/>
    <w:rsid w:val="382316B2"/>
    <w:rsid w:val="38B93DC5"/>
    <w:rsid w:val="39111E53"/>
    <w:rsid w:val="394343C9"/>
    <w:rsid w:val="398919E9"/>
    <w:rsid w:val="3A2F07E2"/>
    <w:rsid w:val="3AB6680E"/>
    <w:rsid w:val="3ADC3D9A"/>
    <w:rsid w:val="3CA5591C"/>
    <w:rsid w:val="3D22018A"/>
    <w:rsid w:val="3D672041"/>
    <w:rsid w:val="3E2F11E0"/>
    <w:rsid w:val="3E506F79"/>
    <w:rsid w:val="3F6F78D3"/>
    <w:rsid w:val="3FCE63A8"/>
    <w:rsid w:val="403F1053"/>
    <w:rsid w:val="40754A75"/>
    <w:rsid w:val="407707ED"/>
    <w:rsid w:val="40842F0A"/>
    <w:rsid w:val="416C40CA"/>
    <w:rsid w:val="416C5E78"/>
    <w:rsid w:val="41AA69A0"/>
    <w:rsid w:val="41D67795"/>
    <w:rsid w:val="421309EA"/>
    <w:rsid w:val="427F7E2D"/>
    <w:rsid w:val="430B16C1"/>
    <w:rsid w:val="44091E87"/>
    <w:rsid w:val="44246EDE"/>
    <w:rsid w:val="45E83F3B"/>
    <w:rsid w:val="46A74A39"/>
    <w:rsid w:val="47354F5E"/>
    <w:rsid w:val="47A74681"/>
    <w:rsid w:val="486E697A"/>
    <w:rsid w:val="49386EEB"/>
    <w:rsid w:val="495C7CF5"/>
    <w:rsid w:val="4A394044"/>
    <w:rsid w:val="4AAE12AF"/>
    <w:rsid w:val="4BCA036B"/>
    <w:rsid w:val="4BE64A79"/>
    <w:rsid w:val="4BF771A4"/>
    <w:rsid w:val="4CF8584D"/>
    <w:rsid w:val="4DCB2178"/>
    <w:rsid w:val="4DD94895"/>
    <w:rsid w:val="4E6F6FA8"/>
    <w:rsid w:val="4E8A5B90"/>
    <w:rsid w:val="51D40F0F"/>
    <w:rsid w:val="531E15B1"/>
    <w:rsid w:val="548E3F00"/>
    <w:rsid w:val="56350AD7"/>
    <w:rsid w:val="574F3E1A"/>
    <w:rsid w:val="583A23D4"/>
    <w:rsid w:val="58472D43"/>
    <w:rsid w:val="58EB1921"/>
    <w:rsid w:val="59444582"/>
    <w:rsid w:val="5AC266BF"/>
    <w:rsid w:val="5AF80325"/>
    <w:rsid w:val="5B182DE4"/>
    <w:rsid w:val="5B2B3CD8"/>
    <w:rsid w:val="5B977B3E"/>
    <w:rsid w:val="5BCAA227"/>
    <w:rsid w:val="5BCD355F"/>
    <w:rsid w:val="5CFE685F"/>
    <w:rsid w:val="5D535CE6"/>
    <w:rsid w:val="5E192A8C"/>
    <w:rsid w:val="5F7A755A"/>
    <w:rsid w:val="61BE4076"/>
    <w:rsid w:val="626C64EF"/>
    <w:rsid w:val="637A221F"/>
    <w:rsid w:val="63D47CB5"/>
    <w:rsid w:val="63E97563"/>
    <w:rsid w:val="63F83144"/>
    <w:rsid w:val="65F30067"/>
    <w:rsid w:val="65FF1909"/>
    <w:rsid w:val="673F7A07"/>
    <w:rsid w:val="67642FCA"/>
    <w:rsid w:val="68324E76"/>
    <w:rsid w:val="688B27D8"/>
    <w:rsid w:val="69AC6EAA"/>
    <w:rsid w:val="6A1B002B"/>
    <w:rsid w:val="6A701C86"/>
    <w:rsid w:val="6AA911CE"/>
    <w:rsid w:val="6B1B7E43"/>
    <w:rsid w:val="6B686E01"/>
    <w:rsid w:val="6CBA7B30"/>
    <w:rsid w:val="6CE95D1F"/>
    <w:rsid w:val="6D5B4B43"/>
    <w:rsid w:val="6D6FBB6A"/>
    <w:rsid w:val="6DB1683D"/>
    <w:rsid w:val="6E212D83"/>
    <w:rsid w:val="6FF76554"/>
    <w:rsid w:val="70763D6E"/>
    <w:rsid w:val="71900E5F"/>
    <w:rsid w:val="72CC2545"/>
    <w:rsid w:val="73A3131E"/>
    <w:rsid w:val="73AFD672"/>
    <w:rsid w:val="73E674E0"/>
    <w:rsid w:val="73F16686"/>
    <w:rsid w:val="74256004"/>
    <w:rsid w:val="744D3038"/>
    <w:rsid w:val="74BB1B64"/>
    <w:rsid w:val="760B4F58"/>
    <w:rsid w:val="765E6A1F"/>
    <w:rsid w:val="76FD6D8A"/>
    <w:rsid w:val="79CC2671"/>
    <w:rsid w:val="7A065B5D"/>
    <w:rsid w:val="7A392094"/>
    <w:rsid w:val="7A995229"/>
    <w:rsid w:val="7AC46207"/>
    <w:rsid w:val="7BAE5729"/>
    <w:rsid w:val="7CCD740C"/>
    <w:rsid w:val="7DE7B80C"/>
    <w:rsid w:val="7EB31962"/>
    <w:rsid w:val="7F113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rFonts w:ascii="Calibri" w:hAnsi="Calibri" w:eastAsia="宋体" w:cs="Times New Roman"/>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FollowedHyperlink"/>
    <w:basedOn w:val="8"/>
    <w:unhideWhenUsed/>
    <w:qFormat/>
    <w:uiPriority w:val="99"/>
    <w:rPr>
      <w:color w:val="800080"/>
      <w:u w:val="single"/>
    </w:rPr>
  </w:style>
  <w:style w:type="character" w:styleId="10">
    <w:name w:val="Hyperlink"/>
    <w:basedOn w:val="8"/>
    <w:unhideWhenUsed/>
    <w:qFormat/>
    <w:uiPriority w:val="99"/>
    <w:rPr>
      <w:color w:val="0000FF"/>
      <w:u w:val="single"/>
    </w:rPr>
  </w:style>
  <w:style w:type="character" w:customStyle="1" w:styleId="11">
    <w:name w:val="页眉 Char"/>
    <w:basedOn w:val="8"/>
    <w:link w:val="4"/>
    <w:qFormat/>
    <w:uiPriority w:val="0"/>
    <w:rPr>
      <w:rFonts w:asciiTheme="minorHAnsi" w:hAnsiTheme="minorHAnsi" w:eastAsiaTheme="minorEastAsia" w:cstheme="minorBidi"/>
      <w:kern w:val="2"/>
      <w:sz w:val="18"/>
      <w:szCs w:val="18"/>
    </w:rPr>
  </w:style>
  <w:style w:type="character" w:customStyle="1" w:styleId="12">
    <w:name w:val="页脚 Char"/>
    <w:basedOn w:val="8"/>
    <w:link w:val="3"/>
    <w:qFormat/>
    <w:uiPriority w:val="99"/>
    <w:rPr>
      <w:rFonts w:asciiTheme="minorHAnsi" w:hAnsiTheme="minorHAnsi" w:eastAsiaTheme="minorEastAsia" w:cstheme="minorBidi"/>
      <w:kern w:val="2"/>
      <w:sz w:val="18"/>
      <w:szCs w:val="18"/>
    </w:rPr>
  </w:style>
  <w:style w:type="character" w:customStyle="1" w:styleId="13">
    <w:name w:val="批注框文本 Char"/>
    <w:basedOn w:val="8"/>
    <w:link w:val="2"/>
    <w:qFormat/>
    <w:uiPriority w:val="0"/>
    <w:rPr>
      <w:rFonts w:asciiTheme="minorHAnsi" w:hAnsiTheme="minorHAnsi" w:eastAsiaTheme="minorEastAsia" w:cstheme="minorBidi"/>
      <w:kern w:val="2"/>
      <w:sz w:val="18"/>
      <w:szCs w:val="18"/>
    </w:rPr>
  </w:style>
  <w:style w:type="paragraph" w:customStyle="1" w:styleId="14">
    <w:name w:val="xl65"/>
    <w:basedOn w:val="1"/>
    <w:qFormat/>
    <w:uiPriority w:val="0"/>
    <w:pPr>
      <w:widowControl/>
      <w:spacing w:before="100" w:beforeAutospacing="1" w:after="100" w:afterAutospacing="1"/>
      <w:jc w:val="center"/>
    </w:pPr>
    <w:rPr>
      <w:rFonts w:ascii="宋体" w:hAnsi="宋体" w:eastAsia="宋体" w:cs="宋体"/>
      <w:kern w:val="0"/>
      <w:sz w:val="26"/>
      <w:szCs w:val="26"/>
    </w:rPr>
  </w:style>
  <w:style w:type="paragraph" w:customStyle="1" w:styleId="15">
    <w:name w:val="xl66"/>
    <w:basedOn w:val="1"/>
    <w:qFormat/>
    <w:uiPriority w:val="0"/>
    <w:pPr>
      <w:widowControl/>
      <w:spacing w:before="100" w:beforeAutospacing="1" w:after="100" w:afterAutospacing="1"/>
      <w:jc w:val="left"/>
    </w:pPr>
    <w:rPr>
      <w:rFonts w:ascii="宋体" w:hAnsi="宋体" w:eastAsia="宋体" w:cs="宋体"/>
      <w:kern w:val="0"/>
      <w:sz w:val="26"/>
      <w:szCs w:val="26"/>
    </w:rPr>
  </w:style>
  <w:style w:type="paragraph" w:customStyle="1" w:styleId="16">
    <w:name w:val="xl67"/>
    <w:basedOn w:val="1"/>
    <w:qFormat/>
    <w:uiPriority w:val="0"/>
    <w:pPr>
      <w:widowControl/>
      <w:spacing w:before="100" w:beforeAutospacing="1" w:after="100" w:afterAutospacing="1"/>
      <w:jc w:val="left"/>
    </w:pPr>
    <w:rPr>
      <w:rFonts w:ascii="宋体" w:hAnsi="宋体" w:eastAsia="宋体" w:cs="宋体"/>
      <w:kern w:val="0"/>
      <w:sz w:val="26"/>
      <w:szCs w:val="26"/>
    </w:rPr>
  </w:style>
  <w:style w:type="paragraph" w:customStyle="1" w:styleId="1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32"/>
      <w:szCs w:val="32"/>
    </w:rPr>
  </w:style>
  <w:style w:type="paragraph" w:customStyle="1" w:styleId="1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32"/>
      <w:szCs w:val="32"/>
    </w:rPr>
  </w:style>
  <w:style w:type="paragraph" w:customStyle="1" w:styleId="1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32"/>
      <w:szCs w:val="32"/>
    </w:rPr>
  </w:style>
  <w:style w:type="paragraph" w:customStyle="1" w:styleId="2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6"/>
      <w:szCs w:val="26"/>
    </w:rPr>
  </w:style>
  <w:style w:type="paragraph" w:customStyle="1" w:styleId="2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6"/>
      <w:szCs w:val="26"/>
    </w:rPr>
  </w:style>
  <w:style w:type="paragraph" w:customStyle="1" w:styleId="22">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6"/>
      <w:szCs w:val="26"/>
    </w:rPr>
  </w:style>
  <w:style w:type="paragraph" w:customStyle="1" w:styleId="2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6"/>
      <w:szCs w:val="26"/>
    </w:rPr>
  </w:style>
  <w:style w:type="paragraph" w:customStyle="1" w:styleId="2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6"/>
      <w:szCs w:val="26"/>
    </w:rPr>
  </w:style>
  <w:style w:type="paragraph" w:customStyle="1" w:styleId="2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6"/>
      <w:szCs w:val="26"/>
    </w:rPr>
  </w:style>
  <w:style w:type="paragraph" w:customStyle="1" w:styleId="2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6"/>
      <w:szCs w:val="26"/>
    </w:rPr>
  </w:style>
  <w:style w:type="paragraph" w:customStyle="1" w:styleId="2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6"/>
      <w:szCs w:val="26"/>
    </w:rPr>
  </w:style>
  <w:style w:type="paragraph" w:customStyle="1" w:styleId="28">
    <w:name w:val="xl79"/>
    <w:basedOn w:val="1"/>
    <w:qFormat/>
    <w:uiPriority w:val="0"/>
    <w:pPr>
      <w:widowControl/>
      <w:spacing w:before="100" w:beforeAutospacing="1" w:after="100" w:afterAutospacing="1"/>
      <w:jc w:val="center"/>
    </w:pPr>
    <w:rPr>
      <w:rFonts w:ascii="宋体" w:hAnsi="宋体" w:eastAsia="宋体" w:cs="宋体"/>
      <w:b/>
      <w:bCs/>
      <w:kern w:val="0"/>
      <w:sz w:val="52"/>
      <w:szCs w:val="52"/>
    </w:rPr>
  </w:style>
  <w:style w:type="paragraph" w:customStyle="1" w:styleId="29">
    <w:name w:val="xl80"/>
    <w:basedOn w:val="1"/>
    <w:qFormat/>
    <w:uiPriority w:val="0"/>
    <w:pPr>
      <w:widowControl/>
      <w:spacing w:before="100" w:beforeAutospacing="1" w:after="100" w:afterAutospacing="1"/>
      <w:jc w:val="left"/>
    </w:pPr>
    <w:rPr>
      <w:rFonts w:ascii="宋体" w:hAnsi="宋体" w:eastAsia="宋体" w:cs="宋体"/>
      <w:b/>
      <w:bCs/>
      <w:kern w:val="0"/>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12219</Words>
  <Characters>12463</Characters>
  <Lines>138</Lines>
  <Paragraphs>38</Paragraphs>
  <TotalTime>973</TotalTime>
  <ScaleCrop>false</ScaleCrop>
  <LinksUpToDate>false</LinksUpToDate>
  <CharactersWithSpaces>12646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2023-09-24T09:33:00Z</dcterms:created>
  <dc:creator>lenovo-015</dc:creator>
  <cp:lastModifiedBy>Administrator</cp:lastModifiedBy>
  <cp:lastPrinted>2024-09-20T23:21:00Z</cp:lastPrinted>
  <dcterms:modified xsi:type="dcterms:W3CDTF">2024-10-24T02:37:46Z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5DE4724C8253442096D276D57DD22D5A_13</vt:lpwstr>
  </property>
</Properties>
</file>