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fill="FFFFFF"/>
        <w:spacing w:line="600" w:lineRule="exact"/>
        <w:jc w:val="both"/>
        <w:rPr>
          <w:rFonts w:ascii="Calibri" w:hAnsi="Calibri" w:cs="Calibri"/>
          <w:color w:val="000000"/>
          <w:sz w:val="20"/>
          <w:szCs w:val="20"/>
        </w:rPr>
      </w:pPr>
      <w:r>
        <w:rPr>
          <w:rFonts w:ascii="仿宋_GB2312" w:hAnsi="Calibri" w:eastAsia="仿宋_GB2312" w:cs="仿宋_GB2312"/>
          <w:color w:val="000000"/>
          <w:sz w:val="32"/>
          <w:szCs w:val="32"/>
          <w:shd w:val="clear" w:color="auto" w:fill="FFFFFF"/>
        </w:rPr>
        <w:t>附件</w:t>
      </w:r>
      <w:r>
        <w:rPr>
          <w:rFonts w:hint="eastAsia" w:ascii="仿宋_GB2312" w:hAnsi="Calibri" w:eastAsia="仿宋_GB2312" w:cs="仿宋_GB2312"/>
          <w:color w:val="000000"/>
          <w:sz w:val="32"/>
          <w:szCs w:val="32"/>
          <w:shd w:val="clear" w:color="auto" w:fill="FFFFFF"/>
        </w:rPr>
        <w:t>3</w:t>
      </w:r>
    </w:p>
    <w:p>
      <w:pPr>
        <w:pStyle w:val="19"/>
      </w:pPr>
      <w:r>
        <w:rPr>
          <w:rFonts w:hint="eastAsia"/>
        </w:rPr>
        <w:t>体检指南</w:t>
      </w:r>
    </w:p>
    <w:p>
      <w:pPr>
        <w:pStyle w:val="21"/>
        <w:jc w:val="center"/>
      </w:pPr>
      <w:r>
        <w:rPr>
          <w:rFonts w:hint="eastAsia"/>
        </w:rPr>
        <w:t>（福建中医药大学附属第二人民医院）</w:t>
      </w:r>
    </w:p>
    <w:p>
      <w:pPr>
        <w:pStyle w:val="23"/>
        <w:rPr>
          <w:rFonts w:cs="Times New Roman"/>
          <w:szCs w:val="20"/>
        </w:rPr>
      </w:pPr>
      <w:r>
        <w:rPr>
          <w:rFonts w:hint="eastAsia" w:cs="Times New Roman"/>
          <w:szCs w:val="20"/>
        </w:rPr>
        <w:t>参加2025年</w:t>
      </w:r>
      <w:r>
        <w:rPr>
          <w:rFonts w:hint="eastAsia" w:ascii="仿宋_GB2312" w:hAnsi="宋体" w:eastAsia="仿宋_GB2312" w:cs="宋体"/>
          <w:color w:val="auto"/>
          <w:kern w:val="0"/>
          <w:sz w:val="32"/>
          <w:szCs w:val="32"/>
          <w:lang w:val="en-US" w:eastAsia="zh-CN"/>
        </w:rPr>
        <w:t>福州市晋安区教育局</w:t>
      </w:r>
      <w:r>
        <w:rPr>
          <w:rFonts w:hint="eastAsia" w:cs="Times New Roman"/>
          <w:szCs w:val="20"/>
        </w:rPr>
        <w:t>教师资格认定的申请人应按《福建省教师资格申请人员体检标准及办法》（闽教师〔2018〕20号）进行体检，体检费用自理。</w:t>
      </w:r>
    </w:p>
    <w:p>
      <w:pPr>
        <w:pStyle w:val="23"/>
        <w:rPr>
          <w:rFonts w:cs="Times New Roman"/>
          <w:szCs w:val="20"/>
        </w:rPr>
      </w:pPr>
      <w:r>
        <w:rPr>
          <w:rFonts w:hint="eastAsia" w:ascii="黑体" w:hAnsi="黑体" w:eastAsia="黑体" w:cs="黑体"/>
          <w:szCs w:val="32"/>
        </w:rPr>
        <w:t>一、体检收费：</w:t>
      </w:r>
      <w:r>
        <w:rPr>
          <w:rFonts w:hint="eastAsia" w:cs="Times New Roman"/>
          <w:szCs w:val="20"/>
        </w:rPr>
        <w:t>普教（男）409 元，普教（女）425.96元，</w:t>
      </w:r>
    </w:p>
    <w:p>
      <w:pPr>
        <w:pStyle w:val="23"/>
        <w:rPr>
          <w:rFonts w:cs="Times New Roman"/>
          <w:szCs w:val="20"/>
        </w:rPr>
      </w:pPr>
      <w:r>
        <w:rPr>
          <w:rFonts w:hint="eastAsia" w:ascii="黑体" w:hAnsi="黑体" w:eastAsia="黑体" w:cs="黑体"/>
          <w:szCs w:val="32"/>
        </w:rPr>
        <w:t>二、医院：</w:t>
      </w:r>
      <w:r>
        <w:rPr>
          <w:rFonts w:hint="eastAsia" w:cs="Times New Roman"/>
          <w:szCs w:val="20"/>
        </w:rPr>
        <w:t>福建中医药大学附属第二人民医院健康管理中心东二环分部（地址：福州市晋安区连江北路46号）。交通；公交坐11、28、46、68、79、130、153、178、187、310、313路公交车到 “省二人民医院二化分院”站下车。咨询电话：0591-87345753（国家法定工作日除外，周一到周六上午7：30到12：00）。</w:t>
      </w:r>
    </w:p>
    <w:p>
      <w:pPr>
        <w:pStyle w:val="23"/>
        <w:rPr>
          <w:rFonts w:ascii="黑体" w:hAnsi="黑体" w:eastAsia="黑体" w:cs="黑体"/>
          <w:szCs w:val="32"/>
        </w:rPr>
      </w:pPr>
      <w:r>
        <w:rPr>
          <w:rFonts w:hint="eastAsia" w:ascii="黑体" w:hAnsi="黑体" w:eastAsia="黑体" w:cs="黑体"/>
          <w:szCs w:val="32"/>
        </w:rPr>
        <w:t>三、体检流程：</w:t>
      </w:r>
    </w:p>
    <w:p>
      <w:pPr>
        <w:pStyle w:val="23"/>
        <w:rPr>
          <w:rFonts w:cs="Times New Roman"/>
          <w:szCs w:val="20"/>
        </w:rPr>
      </w:pPr>
      <w:r>
        <w:rPr>
          <w:rFonts w:hint="eastAsia" w:cs="Times New Roman"/>
          <w:szCs w:val="20"/>
        </w:rPr>
        <w:t>1.申请人须带身份证和近期一寸免冠彩色照片到福建中医药大学附属第二人民医院健康管理中心东二环分部领取《福建省教师资格申请人员体检表》（</w:t>
      </w:r>
      <w:r>
        <w:rPr>
          <w:rFonts w:hint="eastAsia" w:cs="Times New Roman"/>
          <w:b/>
          <w:szCs w:val="20"/>
        </w:rPr>
        <w:t>注意核对体检表上是否贴有认定机构“</w:t>
      </w:r>
      <w:r>
        <w:rPr>
          <w:rFonts w:hint="eastAsia" w:ascii="仿宋_GB2312" w:hAnsi="宋体" w:eastAsia="仿宋_GB2312" w:cs="宋体"/>
          <w:color w:val="auto"/>
          <w:kern w:val="0"/>
          <w:sz w:val="32"/>
          <w:szCs w:val="32"/>
          <w:lang w:val="en-US" w:eastAsia="zh-CN"/>
        </w:rPr>
        <w:t>福州市晋安区教育局</w:t>
      </w:r>
      <w:r>
        <w:rPr>
          <w:rFonts w:hint="eastAsia" w:cs="Times New Roman"/>
          <w:b/>
          <w:szCs w:val="20"/>
        </w:rPr>
        <w:t>”标签</w:t>
      </w:r>
      <w:r>
        <w:rPr>
          <w:rFonts w:hint="eastAsia" w:cs="Times New Roman"/>
          <w:szCs w:val="20"/>
        </w:rPr>
        <w:t>），按体检表要求完善个人信息并粘贴照片（未贴照片者均不开检）；</w:t>
      </w:r>
    </w:p>
    <w:p>
      <w:pPr>
        <w:pStyle w:val="23"/>
        <w:rPr>
          <w:rFonts w:cs="Times New Roman"/>
          <w:szCs w:val="20"/>
        </w:rPr>
      </w:pPr>
      <w:r>
        <w:rPr>
          <w:rFonts w:hint="eastAsia" w:cs="Times New Roman"/>
          <w:szCs w:val="20"/>
        </w:rPr>
        <w:t>2.持体检表与身份证至前台窗口将体检类型告知工作人员（体检类型为：普通教资）；</w:t>
      </w:r>
    </w:p>
    <w:p>
      <w:pPr>
        <w:pStyle w:val="23"/>
        <w:rPr>
          <w:rFonts w:cs="Times New Roman"/>
          <w:szCs w:val="20"/>
        </w:rPr>
      </w:pPr>
      <w:r>
        <w:rPr>
          <w:rFonts w:hint="eastAsia" w:cs="Times New Roman"/>
          <w:szCs w:val="20"/>
        </w:rPr>
        <w:t>3.完成拍照登记、领取指引单、缴费后到体检中心一楼各科室进行检查；</w:t>
      </w:r>
    </w:p>
    <w:p>
      <w:pPr>
        <w:pStyle w:val="23"/>
        <w:rPr>
          <w:rFonts w:cs="Times New Roman"/>
          <w:szCs w:val="20"/>
        </w:rPr>
      </w:pPr>
      <w:r>
        <w:rPr>
          <w:rFonts w:hint="eastAsia" w:cs="Times New Roman"/>
          <w:szCs w:val="20"/>
        </w:rPr>
        <w:t>4.全部检查结束后将含有体检数据的体检表和指引单交到体检中心一楼“收单处”；体检表格切勿带走！</w:t>
      </w:r>
    </w:p>
    <w:p>
      <w:pPr>
        <w:pStyle w:val="23"/>
        <w:rPr>
          <w:rFonts w:cs="Times New Roman"/>
          <w:szCs w:val="20"/>
        </w:rPr>
      </w:pPr>
      <w:r>
        <w:rPr>
          <w:rFonts w:hint="eastAsia" w:cs="Times New Roman"/>
          <w:szCs w:val="20"/>
        </w:rPr>
        <w:t>5.在</w:t>
      </w:r>
      <w:r>
        <w:rPr>
          <w:rFonts w:cs="Times New Roman"/>
          <w:szCs w:val="20"/>
        </w:rPr>
        <w:t>福州市</w:t>
      </w:r>
      <w:r>
        <w:rPr>
          <w:rFonts w:hint="eastAsia" w:cs="Times New Roman"/>
          <w:szCs w:val="20"/>
          <w:lang w:val="en-US" w:eastAsia="zh-CN"/>
        </w:rPr>
        <w:t>晋安区</w:t>
      </w:r>
      <w:r>
        <w:rPr>
          <w:rFonts w:cs="Times New Roman"/>
          <w:szCs w:val="20"/>
        </w:rPr>
        <w:t>教育局认定</w:t>
      </w:r>
      <w:r>
        <w:rPr>
          <w:rFonts w:hint="eastAsia" w:ascii="仿宋_GB2312" w:hAnsi="宋体" w:eastAsia="仿宋_GB2312" w:cs="宋体"/>
          <w:color w:val="auto"/>
          <w:kern w:val="0"/>
          <w:sz w:val="32"/>
          <w:szCs w:val="32"/>
          <w:lang w:val="en-US" w:eastAsia="zh-CN"/>
        </w:rPr>
        <w:t>初级中学、小学、幼儿园教师资格</w:t>
      </w:r>
      <w:r>
        <w:rPr>
          <w:rFonts w:hint="eastAsia" w:cs="Times New Roman"/>
          <w:szCs w:val="20"/>
        </w:rPr>
        <w:t>进行体检，预约时选择认定单位无误的，体检完成后7天内未接到不合格或复查通知，默认体检合格，</w:t>
      </w:r>
      <w:r>
        <w:rPr>
          <w:rFonts w:hint="eastAsia" w:cs="Times New Roman"/>
          <w:szCs w:val="20"/>
          <w:lang w:val="en-US" w:eastAsia="zh-CN"/>
        </w:rPr>
        <w:t>申请人自取体检报告后</w:t>
      </w:r>
      <w:r>
        <w:rPr>
          <w:rFonts w:hint="eastAsia" w:cs="Times New Roman"/>
          <w:szCs w:val="20"/>
        </w:rPr>
        <w:t>可按公告流程参加教师资格认定现场确认，如有疑问，可联系医院咨询电话0591-87345753。</w:t>
      </w:r>
      <w:bookmarkStart w:id="0" w:name="_GoBack"/>
      <w:bookmarkEnd w:id="0"/>
    </w:p>
    <w:p>
      <w:pPr>
        <w:pStyle w:val="23"/>
        <w:rPr>
          <w:rFonts w:cs="Times New Roman"/>
          <w:szCs w:val="20"/>
        </w:rPr>
      </w:pPr>
      <w:r>
        <w:rPr>
          <w:rFonts w:hint="eastAsia" w:cs="Times New Roman"/>
          <w:szCs w:val="20"/>
        </w:rPr>
        <w:t>体检不合格者，由体检医院直接告知，不再另行通知。体检不合格且不再复查的，体检人可带“领取凭证”或本人身份证在门诊一楼体检报告领取室领取报告。报告领取时间：周一至周五：上午7:30至12:00，下午2:30至5：00；周六：上午7：30至12：00（法定节假日除外），周六下午、周天不能领取。</w:t>
      </w:r>
    </w:p>
    <w:p>
      <w:pPr>
        <w:pStyle w:val="23"/>
        <w:rPr>
          <w:rFonts w:cs="Times New Roman"/>
          <w:szCs w:val="20"/>
        </w:rPr>
      </w:pPr>
      <w:r>
        <w:rPr>
          <w:rFonts w:hint="eastAsia" w:cs="Times New Roman"/>
          <w:szCs w:val="20"/>
        </w:rPr>
        <w:t>6.为完善体检结论，体检机构可按要求对个别申请人增加体检项目，作进一步检查或对初次检查项目进行复查。特殊项目检查异常者，医院会直接电话通知受检者本人，请保持电话畅通。</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黑体" w:hAnsi="黑体" w:eastAsia="黑体" w:cs="黑体"/>
          <w:kern w:val="2"/>
          <w:sz w:val="32"/>
          <w:szCs w:val="32"/>
        </w:rPr>
        <w:t>四、</w:t>
      </w:r>
      <w:r>
        <w:rPr>
          <w:rFonts w:hint="eastAsia" w:ascii="仿宋_GB2312" w:hAnsi="仿宋_GB2312" w:eastAsia="仿宋_GB2312"/>
          <w:kern w:val="2"/>
          <w:sz w:val="32"/>
          <w:szCs w:val="20"/>
        </w:rPr>
        <w:t>体检报告存在漏缺项目或结论不确切、不清楚，教师资格认定机构可要求申请人到指定医疗机构及时补查。</w:t>
      </w:r>
    </w:p>
    <w:p>
      <w:pPr>
        <w:pStyle w:val="10"/>
        <w:widowControl/>
        <w:shd w:val="clear" w:color="auto" w:fill="FFFFFF"/>
        <w:spacing w:line="600" w:lineRule="exact"/>
        <w:ind w:firstLine="640"/>
        <w:jc w:val="both"/>
        <w:rPr>
          <w:rFonts w:ascii="仿宋_GB2312" w:hAnsi="仿宋_GB2312" w:eastAsia="仿宋_GB2312"/>
          <w:b/>
          <w:kern w:val="2"/>
          <w:sz w:val="32"/>
          <w:szCs w:val="20"/>
        </w:rPr>
      </w:pPr>
      <w:r>
        <w:rPr>
          <w:rFonts w:hint="eastAsia" w:ascii="仿宋_GB2312" w:hAnsi="仿宋_GB2312" w:eastAsia="仿宋_GB2312"/>
          <w:b/>
          <w:kern w:val="2"/>
          <w:sz w:val="32"/>
          <w:szCs w:val="20"/>
        </w:rPr>
        <w:t>当期的体检报告仅适用于本批次教师资格认定工作。</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黑体" w:hAnsi="黑体" w:eastAsia="黑体" w:cs="黑体"/>
          <w:kern w:val="2"/>
          <w:sz w:val="32"/>
          <w:szCs w:val="32"/>
        </w:rPr>
        <w:t>五、</w:t>
      </w:r>
      <w:r>
        <w:rPr>
          <w:rFonts w:hint="eastAsia" w:ascii="仿宋_GB2312" w:hAnsi="仿宋_GB2312" w:eastAsia="仿宋_GB2312"/>
          <w:kern w:val="2"/>
          <w:sz w:val="32"/>
          <w:szCs w:val="20"/>
        </w:rPr>
        <w:t>因个人原因未完成体检项目的，根据福建省教育厅发布的文件，将无法出具体检合格结论。</w:t>
      </w:r>
    </w:p>
    <w:p>
      <w:pPr>
        <w:pStyle w:val="10"/>
        <w:widowControl/>
        <w:shd w:val="clear" w:color="auto" w:fill="FFFFFF"/>
        <w:spacing w:line="600" w:lineRule="exact"/>
        <w:ind w:firstLine="640"/>
        <w:jc w:val="both"/>
        <w:rPr>
          <w:rFonts w:ascii="黑体" w:hAnsi="黑体" w:eastAsia="黑体" w:cs="黑体"/>
          <w:kern w:val="2"/>
          <w:sz w:val="32"/>
          <w:szCs w:val="32"/>
        </w:rPr>
      </w:pPr>
      <w:r>
        <w:rPr>
          <w:rFonts w:hint="eastAsia" w:ascii="黑体" w:hAnsi="黑体" w:eastAsia="黑体" w:cs="黑体"/>
          <w:kern w:val="2"/>
          <w:sz w:val="32"/>
          <w:szCs w:val="32"/>
        </w:rPr>
        <w:t>六、注意事项：</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仿宋_GB2312" w:hAnsi="仿宋_GB2312" w:eastAsia="仿宋_GB2312"/>
          <w:kern w:val="2"/>
          <w:sz w:val="32"/>
          <w:szCs w:val="20"/>
        </w:rPr>
        <w:t>1.体检前三天清淡饮食，勿饮酒、咖啡、浓茶，勿大量甜食，避免剧烈运动，体检当天须空腹；</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仿宋_GB2312" w:hAnsi="仿宋_GB2312" w:eastAsia="仿宋_GB2312"/>
          <w:kern w:val="2"/>
          <w:sz w:val="32"/>
          <w:szCs w:val="20"/>
        </w:rPr>
        <w:t>2.女性体检如无法避开经期者，请检前告知医护人员，并在“备注”一栏注明“经期”；</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仿宋_GB2312" w:hAnsi="仿宋_GB2312" w:eastAsia="仿宋_GB2312"/>
          <w:kern w:val="2"/>
          <w:sz w:val="32"/>
          <w:szCs w:val="20"/>
        </w:rPr>
        <w:t>3.着装以宽松轻便为宜，勿戴项链，女性不宜穿连衣裙、连裤袜，尤其是带有金属纽扣或亮片的衣物及有钢托和金属纽扣的文胸，须将头发全部盘至头顶；</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仿宋_GB2312" w:hAnsi="仿宋_GB2312" w:eastAsia="仿宋_GB2312"/>
          <w:kern w:val="2"/>
          <w:sz w:val="32"/>
          <w:szCs w:val="20"/>
        </w:rPr>
        <w:t>4.有重大疾病病史者（指曾住院治疗或重大手术或需长期服药），请携带相关病历及检查等证明材料并将重大疾病病史、外伤手术史告知医生，严禁弄虚作假、冒名顶替，如因隐瞒病史影响体检结果的，后果自负；</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仿宋_GB2312" w:hAnsi="仿宋_GB2312" w:eastAsia="仿宋_GB2312"/>
          <w:kern w:val="2"/>
          <w:sz w:val="32"/>
          <w:szCs w:val="20"/>
        </w:rPr>
        <w:t>5.视力不能达到4.8以上者请自备能将视力矫正到4.8的眼镜，用于检测矫正视力；</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仿宋_GB2312" w:hAnsi="仿宋_GB2312" w:eastAsia="仿宋_GB2312"/>
          <w:kern w:val="2"/>
          <w:sz w:val="32"/>
          <w:szCs w:val="20"/>
        </w:rPr>
        <w:t>6.组织教师资格认定体检工作的有关单位（学校）应尊重体检医院的安排，参加体检的申请人要遵守医院的规章制度，配合医护人员，认真检查所有项目，勿漏检！</w:t>
      </w:r>
    </w:p>
    <w:sectPr>
      <w:footerReference r:id="rId3" w:type="default"/>
      <w:pgSz w:w="11906" w:h="16838"/>
      <w:pgMar w:top="2041" w:right="1587"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hODE5MWVjN2IxOGVhYjlmMDg3MzYwNzk1NmE0NDkifQ=="/>
  </w:docVars>
  <w:rsids>
    <w:rsidRoot w:val="46DC6AD0"/>
    <w:rsid w:val="00007AC9"/>
    <w:rsid w:val="00084866"/>
    <w:rsid w:val="00086B3E"/>
    <w:rsid w:val="00091E32"/>
    <w:rsid w:val="000F07F2"/>
    <w:rsid w:val="001339F2"/>
    <w:rsid w:val="00136606"/>
    <w:rsid w:val="001455CB"/>
    <w:rsid w:val="001742ED"/>
    <w:rsid w:val="001800F5"/>
    <w:rsid w:val="0019507D"/>
    <w:rsid w:val="001F4422"/>
    <w:rsid w:val="002145B2"/>
    <w:rsid w:val="00261635"/>
    <w:rsid w:val="00265BA2"/>
    <w:rsid w:val="002661E4"/>
    <w:rsid w:val="00266A23"/>
    <w:rsid w:val="002767A2"/>
    <w:rsid w:val="0027761C"/>
    <w:rsid w:val="00280B9D"/>
    <w:rsid w:val="002C4052"/>
    <w:rsid w:val="00310036"/>
    <w:rsid w:val="00325E46"/>
    <w:rsid w:val="003B7A90"/>
    <w:rsid w:val="003C0ECB"/>
    <w:rsid w:val="003C38D0"/>
    <w:rsid w:val="00420834"/>
    <w:rsid w:val="0042150C"/>
    <w:rsid w:val="00430A24"/>
    <w:rsid w:val="004563CA"/>
    <w:rsid w:val="00461C86"/>
    <w:rsid w:val="00463F44"/>
    <w:rsid w:val="00466BF7"/>
    <w:rsid w:val="0050669D"/>
    <w:rsid w:val="005072F8"/>
    <w:rsid w:val="00512E12"/>
    <w:rsid w:val="0051577C"/>
    <w:rsid w:val="005632F7"/>
    <w:rsid w:val="005974CD"/>
    <w:rsid w:val="005E2652"/>
    <w:rsid w:val="00612EE0"/>
    <w:rsid w:val="006140AE"/>
    <w:rsid w:val="006203E4"/>
    <w:rsid w:val="00642FD5"/>
    <w:rsid w:val="00650CFA"/>
    <w:rsid w:val="006B0467"/>
    <w:rsid w:val="006F5494"/>
    <w:rsid w:val="00717D93"/>
    <w:rsid w:val="0072405E"/>
    <w:rsid w:val="007666DE"/>
    <w:rsid w:val="0077578F"/>
    <w:rsid w:val="0078342F"/>
    <w:rsid w:val="007D0322"/>
    <w:rsid w:val="00820E31"/>
    <w:rsid w:val="008245A5"/>
    <w:rsid w:val="00830129"/>
    <w:rsid w:val="008514E3"/>
    <w:rsid w:val="0085560B"/>
    <w:rsid w:val="008B6325"/>
    <w:rsid w:val="00926F12"/>
    <w:rsid w:val="00947860"/>
    <w:rsid w:val="00967428"/>
    <w:rsid w:val="009B0A9A"/>
    <w:rsid w:val="009D0D7C"/>
    <w:rsid w:val="00A06615"/>
    <w:rsid w:val="00A13509"/>
    <w:rsid w:val="00A3150D"/>
    <w:rsid w:val="00A40492"/>
    <w:rsid w:val="00A77873"/>
    <w:rsid w:val="00AB758D"/>
    <w:rsid w:val="00B05405"/>
    <w:rsid w:val="00B21768"/>
    <w:rsid w:val="00B860CA"/>
    <w:rsid w:val="00C05915"/>
    <w:rsid w:val="00C3752A"/>
    <w:rsid w:val="00C964DC"/>
    <w:rsid w:val="00CB3627"/>
    <w:rsid w:val="00D136CC"/>
    <w:rsid w:val="00DC2CAF"/>
    <w:rsid w:val="00DE041A"/>
    <w:rsid w:val="00DE3C8B"/>
    <w:rsid w:val="00DF449B"/>
    <w:rsid w:val="00DF75F4"/>
    <w:rsid w:val="00E20573"/>
    <w:rsid w:val="00E27700"/>
    <w:rsid w:val="00E3658F"/>
    <w:rsid w:val="00E568AC"/>
    <w:rsid w:val="00EC662F"/>
    <w:rsid w:val="00EF7B8F"/>
    <w:rsid w:val="00F07AD3"/>
    <w:rsid w:val="00F14C42"/>
    <w:rsid w:val="00F164C7"/>
    <w:rsid w:val="00F34686"/>
    <w:rsid w:val="00F426F1"/>
    <w:rsid w:val="00F915C8"/>
    <w:rsid w:val="00F97457"/>
    <w:rsid w:val="00FE07F0"/>
    <w:rsid w:val="00FF1538"/>
    <w:rsid w:val="012A5E7B"/>
    <w:rsid w:val="01D34B7C"/>
    <w:rsid w:val="02AC3F12"/>
    <w:rsid w:val="02D942A9"/>
    <w:rsid w:val="039168E9"/>
    <w:rsid w:val="03A511B3"/>
    <w:rsid w:val="0572542E"/>
    <w:rsid w:val="080652A7"/>
    <w:rsid w:val="0FDB6B0C"/>
    <w:rsid w:val="17FF9559"/>
    <w:rsid w:val="19E63640"/>
    <w:rsid w:val="1BE4615A"/>
    <w:rsid w:val="1C9D7E30"/>
    <w:rsid w:val="1E9F50FC"/>
    <w:rsid w:val="1F37A01D"/>
    <w:rsid w:val="22EA3496"/>
    <w:rsid w:val="231D06FC"/>
    <w:rsid w:val="246564DC"/>
    <w:rsid w:val="27544CC0"/>
    <w:rsid w:val="2F20249B"/>
    <w:rsid w:val="2F770DA3"/>
    <w:rsid w:val="2F7F02E2"/>
    <w:rsid w:val="2FAA1644"/>
    <w:rsid w:val="306A456E"/>
    <w:rsid w:val="309A2B85"/>
    <w:rsid w:val="33800295"/>
    <w:rsid w:val="355D60E5"/>
    <w:rsid w:val="357F913B"/>
    <w:rsid w:val="35FD2E2A"/>
    <w:rsid w:val="37191F11"/>
    <w:rsid w:val="37A43D6B"/>
    <w:rsid w:val="37FFEB0A"/>
    <w:rsid w:val="38FD64BB"/>
    <w:rsid w:val="398474E8"/>
    <w:rsid w:val="39B90143"/>
    <w:rsid w:val="3AFB025B"/>
    <w:rsid w:val="3BE965E0"/>
    <w:rsid w:val="3EBF0A04"/>
    <w:rsid w:val="3EBF85BE"/>
    <w:rsid w:val="3EFF0F2A"/>
    <w:rsid w:val="3F5B76A9"/>
    <w:rsid w:val="3FBFA31B"/>
    <w:rsid w:val="43034C4F"/>
    <w:rsid w:val="45417978"/>
    <w:rsid w:val="463D4559"/>
    <w:rsid w:val="46DC6AD0"/>
    <w:rsid w:val="47F61DEB"/>
    <w:rsid w:val="49AD4193"/>
    <w:rsid w:val="4EE75706"/>
    <w:rsid w:val="53F47B4C"/>
    <w:rsid w:val="53FED7CE"/>
    <w:rsid w:val="55694639"/>
    <w:rsid w:val="55FDE876"/>
    <w:rsid w:val="56FB1D20"/>
    <w:rsid w:val="57FB1B25"/>
    <w:rsid w:val="58EC7984"/>
    <w:rsid w:val="59392657"/>
    <w:rsid w:val="595856E8"/>
    <w:rsid w:val="5ABC3102"/>
    <w:rsid w:val="5BBE3F2A"/>
    <w:rsid w:val="5D7E859B"/>
    <w:rsid w:val="5E0A6435"/>
    <w:rsid w:val="5E6FB8FF"/>
    <w:rsid w:val="5EE15324"/>
    <w:rsid w:val="5F99C5F0"/>
    <w:rsid w:val="5FD63032"/>
    <w:rsid w:val="621215A4"/>
    <w:rsid w:val="65E76584"/>
    <w:rsid w:val="6B7FA996"/>
    <w:rsid w:val="6BD02241"/>
    <w:rsid w:val="6BEB9525"/>
    <w:rsid w:val="6BFF7C23"/>
    <w:rsid w:val="6C5661CD"/>
    <w:rsid w:val="6CBBF2E4"/>
    <w:rsid w:val="6CFA617E"/>
    <w:rsid w:val="6DA3EB46"/>
    <w:rsid w:val="6E9F0F1C"/>
    <w:rsid w:val="6F59A58F"/>
    <w:rsid w:val="6FBEC680"/>
    <w:rsid w:val="6FBF2A33"/>
    <w:rsid w:val="6FF948F0"/>
    <w:rsid w:val="6FFF8EFC"/>
    <w:rsid w:val="71DE3547"/>
    <w:rsid w:val="71F567A7"/>
    <w:rsid w:val="74D2419F"/>
    <w:rsid w:val="75D34CEF"/>
    <w:rsid w:val="7669203B"/>
    <w:rsid w:val="776F56A6"/>
    <w:rsid w:val="779ECF6A"/>
    <w:rsid w:val="79F91D74"/>
    <w:rsid w:val="7A7F864F"/>
    <w:rsid w:val="7AFFAC16"/>
    <w:rsid w:val="7D4D6FF7"/>
    <w:rsid w:val="7DAF3B4F"/>
    <w:rsid w:val="7DFE40C5"/>
    <w:rsid w:val="7E616580"/>
    <w:rsid w:val="7F7A5C36"/>
    <w:rsid w:val="7FFFBAD9"/>
    <w:rsid w:val="AE7DE7DB"/>
    <w:rsid w:val="B23ABE8D"/>
    <w:rsid w:val="BD9997FB"/>
    <w:rsid w:val="BF874114"/>
    <w:rsid w:val="C3BE2B58"/>
    <w:rsid w:val="C6CFE303"/>
    <w:rsid w:val="C78DE781"/>
    <w:rsid w:val="CEDE0BF4"/>
    <w:rsid w:val="CFBDB464"/>
    <w:rsid w:val="CFEF6EF7"/>
    <w:rsid w:val="CFF394AC"/>
    <w:rsid w:val="D7ABEBEC"/>
    <w:rsid w:val="DFE63379"/>
    <w:rsid w:val="DFEEC16A"/>
    <w:rsid w:val="E7F7AAF5"/>
    <w:rsid w:val="E977F9DA"/>
    <w:rsid w:val="EDF746EE"/>
    <w:rsid w:val="EF7E2FBC"/>
    <w:rsid w:val="EF7F850E"/>
    <w:rsid w:val="EFF7EE76"/>
    <w:rsid w:val="EFFD71DA"/>
    <w:rsid w:val="F7BF0C5C"/>
    <w:rsid w:val="F87B2ED7"/>
    <w:rsid w:val="F9AF64FF"/>
    <w:rsid w:val="FB3F1E50"/>
    <w:rsid w:val="FB5C51B0"/>
    <w:rsid w:val="FBBF37AB"/>
    <w:rsid w:val="FCE8D3F9"/>
    <w:rsid w:val="FD6D51F3"/>
    <w:rsid w:val="FE6F4844"/>
    <w:rsid w:val="FE6F9C96"/>
    <w:rsid w:val="FF3E7A7C"/>
    <w:rsid w:val="FF3FC8A7"/>
    <w:rsid w:val="FF4F2BB2"/>
    <w:rsid w:val="FF589157"/>
    <w:rsid w:val="FF6F6229"/>
    <w:rsid w:val="FF7F5013"/>
    <w:rsid w:val="FFB3BA22"/>
    <w:rsid w:val="FFE7F3EB"/>
    <w:rsid w:val="FFFB67F1"/>
    <w:rsid w:val="FFFFD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kern w:val="0"/>
      <w:szCs w:val="21"/>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kern w:val="0"/>
      <w:szCs w:val="21"/>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cs="Times New Roman"/>
    </w:rPr>
  </w:style>
  <w:style w:type="paragraph" w:styleId="5">
    <w:name w:val="Body Text"/>
    <w:basedOn w:val="1"/>
    <w:qFormat/>
    <w:uiPriority w:val="0"/>
    <w:pPr>
      <w:spacing w:after="120"/>
    </w:pPr>
  </w:style>
  <w:style w:type="paragraph" w:styleId="6">
    <w:name w:val="Body Text Indent"/>
    <w:basedOn w:val="1"/>
    <w:link w:val="25"/>
    <w:qFormat/>
    <w:uiPriority w:val="0"/>
    <w:pPr>
      <w:spacing w:after="120"/>
      <w:ind w:left="420" w:leftChars="200"/>
    </w:p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jc w:val="left"/>
    </w:pPr>
    <w:rPr>
      <w:rFonts w:cs="Times New Roman"/>
      <w:kern w:val="0"/>
      <w:sz w:val="24"/>
    </w:rPr>
  </w:style>
  <w:style w:type="paragraph" w:styleId="11">
    <w:name w:val="Body Text First Indent"/>
    <w:basedOn w:val="5"/>
    <w:qFormat/>
    <w:uiPriority w:val="0"/>
    <w:pPr>
      <w:ind w:firstLine="420" w:firstLineChars="100"/>
    </w:pPr>
    <w:rPr>
      <w:rFonts w:ascii="Calibri" w:hAnsi="Calibri" w:eastAsia="宋体"/>
      <w:kern w:val="0"/>
      <w:sz w:val="20"/>
      <w:szCs w:val="20"/>
    </w:r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yperlink"/>
    <w:basedOn w:val="13"/>
    <w:qFormat/>
    <w:uiPriority w:val="0"/>
    <w:rPr>
      <w:color w:val="333333"/>
      <w:u w:val="none"/>
    </w:rPr>
  </w:style>
  <w:style w:type="character" w:customStyle="1" w:styleId="18">
    <w:name w:val="批注框文本 字符"/>
    <w:basedOn w:val="13"/>
    <w:link w:val="7"/>
    <w:qFormat/>
    <w:uiPriority w:val="0"/>
    <w:rPr>
      <w:rFonts w:asciiTheme="minorHAnsi" w:hAnsiTheme="minorHAnsi" w:eastAsiaTheme="minorEastAsia" w:cstheme="minorBidi"/>
      <w:kern w:val="2"/>
      <w:sz w:val="18"/>
      <w:szCs w:val="18"/>
    </w:rPr>
  </w:style>
  <w:style w:type="paragraph" w:customStyle="1" w:styleId="19">
    <w:name w:val="公文标题"/>
    <w:basedOn w:val="1"/>
    <w:link w:val="20"/>
    <w:qFormat/>
    <w:uiPriority w:val="0"/>
    <w:pPr>
      <w:wordWrap w:val="0"/>
      <w:spacing w:line="500" w:lineRule="exact"/>
      <w:jc w:val="center"/>
    </w:pPr>
    <w:rPr>
      <w:rFonts w:ascii="方正小标宋简体" w:hAnsi="方正小标宋简体" w:eastAsia="方正小标宋简体" w:cs="Times New Roman"/>
      <w:sz w:val="44"/>
      <w:szCs w:val="20"/>
    </w:rPr>
  </w:style>
  <w:style w:type="character" w:customStyle="1" w:styleId="20">
    <w:name w:val="公文标题 字符"/>
    <w:basedOn w:val="13"/>
    <w:link w:val="19"/>
    <w:qFormat/>
    <w:uiPriority w:val="0"/>
    <w:rPr>
      <w:rFonts w:ascii="方正小标宋简体" w:hAnsi="方正小标宋简体" w:eastAsia="方正小标宋简体"/>
      <w:kern w:val="2"/>
      <w:sz w:val="44"/>
    </w:rPr>
  </w:style>
  <w:style w:type="paragraph" w:customStyle="1" w:styleId="21">
    <w:name w:val="公文抬头"/>
    <w:basedOn w:val="1"/>
    <w:link w:val="22"/>
    <w:qFormat/>
    <w:uiPriority w:val="0"/>
    <w:pPr>
      <w:wordWrap w:val="0"/>
      <w:spacing w:line="500" w:lineRule="exact"/>
    </w:pPr>
    <w:rPr>
      <w:rFonts w:ascii="仿宋_GB2312" w:hAnsi="仿宋_GB2312" w:eastAsia="仿宋_GB2312" w:cs="Times New Roman"/>
      <w:sz w:val="32"/>
      <w:szCs w:val="20"/>
    </w:rPr>
  </w:style>
  <w:style w:type="character" w:customStyle="1" w:styleId="22">
    <w:name w:val="公文抬头 字符"/>
    <w:basedOn w:val="13"/>
    <w:link w:val="21"/>
    <w:qFormat/>
    <w:uiPriority w:val="0"/>
    <w:rPr>
      <w:rFonts w:ascii="仿宋_GB2312" w:hAnsi="仿宋_GB2312" w:eastAsia="仿宋_GB2312"/>
      <w:kern w:val="2"/>
      <w:sz w:val="32"/>
    </w:rPr>
  </w:style>
  <w:style w:type="paragraph" w:customStyle="1" w:styleId="23">
    <w:name w:val="公文正文"/>
    <w:basedOn w:val="6"/>
    <w:link w:val="24"/>
    <w:qFormat/>
    <w:uiPriority w:val="0"/>
    <w:pPr>
      <w:wordWrap w:val="0"/>
      <w:spacing w:after="0" w:line="500" w:lineRule="exact"/>
      <w:ind w:left="0" w:leftChars="0" w:firstLine="640" w:firstLineChars="200"/>
    </w:pPr>
    <w:rPr>
      <w:rFonts w:ascii="仿宋_GB2312" w:hAnsi="仿宋_GB2312" w:eastAsia="仿宋_GB2312"/>
      <w:sz w:val="32"/>
    </w:rPr>
  </w:style>
  <w:style w:type="character" w:customStyle="1" w:styleId="24">
    <w:name w:val="公文正文 字符"/>
    <w:basedOn w:val="25"/>
    <w:link w:val="23"/>
    <w:qFormat/>
    <w:uiPriority w:val="0"/>
    <w:rPr>
      <w:rFonts w:ascii="仿宋_GB2312" w:hAnsi="仿宋_GB2312" w:eastAsia="仿宋_GB2312" w:cstheme="minorBidi"/>
      <w:kern w:val="2"/>
      <w:sz w:val="32"/>
      <w:szCs w:val="24"/>
    </w:rPr>
  </w:style>
  <w:style w:type="character" w:customStyle="1" w:styleId="25">
    <w:name w:val="正文文本缩进 字符"/>
    <w:basedOn w:val="13"/>
    <w:link w:val="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347F40-42CF-4F57-8350-644A67B568C0}">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1375</Words>
  <Characters>1464</Characters>
  <Lines>10</Lines>
  <Paragraphs>2</Paragraphs>
  <TotalTime>2</TotalTime>
  <ScaleCrop>false</ScaleCrop>
  <LinksUpToDate>false</LinksUpToDate>
  <CharactersWithSpaces>1466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2024-09-30T07:50:00Z</dcterms:created>
  <dc:creator>lx</dc:creator>
  <cp:lastModifiedBy>阳子</cp:lastModifiedBy>
  <cp:lastPrinted>2025-03-21T03:09:00Z</cp:lastPrinted>
  <dcterms:modified xsi:type="dcterms:W3CDTF">2025-04-24T06:40:08Z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FB5F9F29D9EF4A19B548785C2C50DF2A_13</vt:lpwstr>
  </property>
  <property fmtid="{D5CDD505-2E9C-101B-9397-08002B2CF9AE}" pid="4" name="KSOTemplateDocerSaveRecord">
    <vt:lpwstr>eyJoZGlkIjoiMTYxODZkNDIyMzRhNThmNTMyNTcxY2QwZjkwZjQzNjAifQ==</vt:lpwstr>
  </property>
</Properties>
</file>