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270D2">
      <w:pPr>
        <w:ind w:firstLine="160" w:firstLineChars="50"/>
        <w:rPr>
          <w:rFonts w:ascii="Times New Roman" w:hAnsi="Times New Roman" w:eastAsia="黑体"/>
          <w:sz w:val="32"/>
          <w:szCs w:val="32"/>
        </w:rPr>
      </w:pPr>
      <w:r>
        <w:rPr>
          <w:rFonts w:hint="eastAsia" w:ascii="Times New Roman" w:hAnsi="Times New Roman" w:eastAsia="黑体"/>
          <w:sz w:val="32"/>
          <w:szCs w:val="32"/>
        </w:rPr>
        <w:t>文件</w:t>
      </w:r>
      <w:r>
        <w:rPr>
          <w:rFonts w:ascii="Times New Roman" w:hAnsi="Times New Roman" w:eastAsia="黑体"/>
          <w:sz w:val="32"/>
          <w:szCs w:val="32"/>
        </w:rPr>
        <w:t>:1</w:t>
      </w:r>
      <w:r>
        <w:rPr>
          <w:rFonts w:hint="eastAsia" w:ascii="Times New Roman" w:hAnsi="Times New Roman" w:eastAsia="黑体"/>
          <w:sz w:val="32"/>
          <w:szCs w:val="32"/>
          <w:lang w:val="en-US" w:eastAsia="zh-CN"/>
        </w:rPr>
        <w:t>3</w:t>
      </w:r>
    </w:p>
    <w:p w14:paraId="120D1E8F">
      <w:pPr>
        <w:keepNext w:val="0"/>
        <w:keepLines w:val="0"/>
        <w:pageBreakBefore w:val="0"/>
        <w:kinsoku/>
        <w:wordWrap/>
        <w:overflowPunct/>
        <w:topLinePunct w:val="0"/>
        <w:autoSpaceDE/>
        <w:autoSpaceDN/>
        <w:bidi w:val="0"/>
        <w:adjustRightInd/>
        <w:spacing w:line="630" w:lineRule="exact"/>
        <w:ind w:left="0" w:leftChars="0" w:right="0" w:rightChars="0"/>
        <w:jc w:val="center"/>
        <w:textAlignment w:val="auto"/>
        <w:outlineLvl w:val="9"/>
        <w:rPr>
          <w:rFonts w:hint="default" w:ascii="Times New Roman" w:hAnsi="Times New Roman" w:cs="Times New Roman"/>
          <w:b/>
          <w:snapToGrid w:val="0"/>
          <w:spacing w:val="10"/>
          <w:kern w:val="0"/>
          <w:sz w:val="44"/>
        </w:rPr>
      </w:pPr>
      <w:r>
        <w:rPr>
          <w:rFonts w:hint="default" w:ascii="Times New Roman" w:hAnsi="Times New Roman" w:cs="Times New Roman"/>
          <w:b/>
          <w:snapToGrid w:val="0"/>
          <w:spacing w:val="10"/>
          <w:kern w:val="0"/>
          <w:sz w:val="44"/>
        </w:rPr>
        <w:t>政府工作报告</w:t>
      </w:r>
    </w:p>
    <w:p w14:paraId="5A11FDE7">
      <w:pPr>
        <w:jc w:val="center"/>
        <w:rPr>
          <w:rFonts w:ascii="Times New Roman" w:hAnsi="Times New Roman" w:eastAsia="楷体_GB2312"/>
          <w:snapToGrid w:val="0"/>
          <w:spacing w:val="16"/>
          <w:kern w:val="0"/>
          <w:sz w:val="32"/>
          <w:szCs w:val="32"/>
        </w:rPr>
      </w:pPr>
      <w:r>
        <w:rPr>
          <w:rFonts w:hint="eastAsia" w:ascii="Times New Roman" w:hAnsi="Times New Roman" w:eastAsia="楷体_GB2312"/>
          <w:snapToGrid w:val="0"/>
          <w:spacing w:val="16"/>
          <w:kern w:val="0"/>
          <w:sz w:val="32"/>
          <w:szCs w:val="32"/>
        </w:rPr>
        <w:t>（</w:t>
      </w:r>
      <w:r>
        <w:rPr>
          <w:rFonts w:ascii="Times New Roman" w:hAnsi="Times New Roman" w:eastAsia="仿宋_GB2312"/>
          <w:spacing w:val="16"/>
          <w:sz w:val="32"/>
          <w:szCs w:val="32"/>
        </w:rPr>
        <w:t>20</w:t>
      </w:r>
      <w:r>
        <w:rPr>
          <w:rFonts w:hint="eastAsia" w:ascii="Times New Roman" w:hAnsi="Times New Roman" w:eastAsia="仿宋_GB2312"/>
          <w:spacing w:val="16"/>
          <w:sz w:val="32"/>
          <w:szCs w:val="32"/>
          <w:lang w:val="en-US" w:eastAsia="zh-CN"/>
        </w:rPr>
        <w:t>20</w:t>
      </w:r>
      <w:r>
        <w:rPr>
          <w:rFonts w:hint="eastAsia" w:ascii="Times New Roman" w:hAnsi="Times New Roman" w:eastAsia="楷体_GB2312"/>
          <w:snapToGrid w:val="0"/>
          <w:spacing w:val="16"/>
          <w:kern w:val="0"/>
          <w:sz w:val="32"/>
          <w:szCs w:val="32"/>
        </w:rPr>
        <w:t>年</w:t>
      </w:r>
      <w:r>
        <w:rPr>
          <w:rFonts w:hint="eastAsia" w:ascii="Times New Roman" w:hAnsi="Times New Roman" w:eastAsia="楷体_GB2312"/>
          <w:snapToGrid w:val="0"/>
          <w:spacing w:val="16"/>
          <w:kern w:val="0"/>
          <w:sz w:val="32"/>
          <w:szCs w:val="32"/>
          <w:lang w:val="en-US" w:eastAsia="zh-CN"/>
        </w:rPr>
        <w:t>5</w:t>
      </w:r>
      <w:r>
        <w:rPr>
          <w:rFonts w:hint="eastAsia" w:ascii="Times New Roman" w:hAnsi="Times New Roman" w:eastAsia="楷体_GB2312"/>
          <w:spacing w:val="16"/>
          <w:sz w:val="32"/>
          <w:szCs w:val="32"/>
        </w:rPr>
        <w:t>月</w:t>
      </w:r>
      <w:r>
        <w:rPr>
          <w:rFonts w:hint="eastAsia" w:ascii="Times New Roman" w:hAnsi="Times New Roman" w:eastAsia="楷体_GB2312"/>
          <w:spacing w:val="16"/>
          <w:sz w:val="32"/>
          <w:szCs w:val="32"/>
          <w:lang w:val="en-US" w:eastAsia="zh-CN"/>
        </w:rPr>
        <w:t>31</w:t>
      </w:r>
      <w:r>
        <w:rPr>
          <w:rFonts w:hint="eastAsia" w:ascii="Times New Roman" w:hAnsi="Times New Roman" w:eastAsia="楷体_GB2312"/>
          <w:snapToGrid w:val="0"/>
          <w:spacing w:val="16"/>
          <w:kern w:val="0"/>
          <w:sz w:val="32"/>
          <w:szCs w:val="32"/>
        </w:rPr>
        <w:t>日在福州市晋安区寿山乡第十三届</w:t>
      </w:r>
    </w:p>
    <w:p w14:paraId="209C195E">
      <w:pPr>
        <w:jc w:val="center"/>
        <w:rPr>
          <w:rFonts w:ascii="Times New Roman" w:hAnsi="Times New Roman" w:eastAsia="楷体_GB2312"/>
          <w:snapToGrid w:val="0"/>
          <w:spacing w:val="16"/>
          <w:kern w:val="0"/>
          <w:sz w:val="32"/>
          <w:szCs w:val="32"/>
        </w:rPr>
      </w:pPr>
      <w:r>
        <w:rPr>
          <w:rFonts w:hint="eastAsia" w:ascii="Times New Roman" w:hAnsi="Times New Roman" w:eastAsia="楷体_GB2312"/>
          <w:snapToGrid w:val="0"/>
          <w:spacing w:val="16"/>
          <w:kern w:val="0"/>
          <w:sz w:val="32"/>
          <w:szCs w:val="32"/>
        </w:rPr>
        <w:t>人民代表大会第</w:t>
      </w:r>
      <w:r>
        <w:rPr>
          <w:rFonts w:hint="eastAsia" w:ascii="Times New Roman" w:hAnsi="Times New Roman" w:eastAsia="楷体_GB2312"/>
          <w:snapToGrid w:val="0"/>
          <w:spacing w:val="16"/>
          <w:kern w:val="0"/>
          <w:sz w:val="32"/>
          <w:szCs w:val="32"/>
          <w:lang w:eastAsia="zh-CN"/>
        </w:rPr>
        <w:t>五</w:t>
      </w:r>
      <w:r>
        <w:rPr>
          <w:rFonts w:hint="eastAsia" w:ascii="Times New Roman" w:hAnsi="Times New Roman" w:eastAsia="楷体_GB2312"/>
          <w:snapToGrid w:val="0"/>
          <w:spacing w:val="16"/>
          <w:kern w:val="0"/>
          <w:sz w:val="32"/>
          <w:szCs w:val="32"/>
        </w:rPr>
        <w:t>次会议上）</w:t>
      </w:r>
    </w:p>
    <w:p w14:paraId="7FF49A90">
      <w:pPr>
        <w:pStyle w:val="6"/>
        <w:shd w:val="clear" w:color="auto" w:fill="FFFFFF"/>
        <w:spacing w:before="0" w:beforeAutospacing="0" w:after="0" w:afterAutospacing="0"/>
        <w:jc w:val="center"/>
        <w:rPr>
          <w:rFonts w:ascii="楷体_GB2312" w:hAnsi="Times New Roman" w:eastAsia="楷体_GB2312"/>
          <w:kern w:val="2"/>
          <w:sz w:val="32"/>
          <w:szCs w:val="32"/>
        </w:rPr>
      </w:pPr>
      <w:r>
        <w:rPr>
          <w:rFonts w:hint="eastAsia" w:ascii="楷体_GB2312" w:hAnsi="Times New Roman" w:eastAsia="楷体_GB2312"/>
          <w:kern w:val="2"/>
          <w:sz w:val="32"/>
          <w:szCs w:val="32"/>
        </w:rPr>
        <w:t>寿山乡人民政府乡长</w:t>
      </w:r>
      <w:r>
        <w:rPr>
          <w:rFonts w:ascii="楷体_GB2312" w:hAnsi="Times New Roman" w:eastAsia="楷体_GB2312"/>
          <w:kern w:val="2"/>
          <w:sz w:val="32"/>
          <w:szCs w:val="32"/>
        </w:rPr>
        <w:t xml:space="preserve">  </w:t>
      </w:r>
      <w:r>
        <w:rPr>
          <w:rFonts w:hint="eastAsia" w:ascii="楷体_GB2312" w:hAnsi="Times New Roman" w:eastAsia="楷体_GB2312"/>
          <w:kern w:val="2"/>
          <w:sz w:val="32"/>
          <w:szCs w:val="32"/>
        </w:rPr>
        <w:t>李成勇</w:t>
      </w:r>
    </w:p>
    <w:p w14:paraId="58158989">
      <w:pPr>
        <w:keepNext w:val="0"/>
        <w:keepLines w:val="0"/>
        <w:pageBreakBefore w:val="0"/>
        <w:kinsoku/>
        <w:wordWrap/>
        <w:overflowPunct/>
        <w:topLinePunct w:val="0"/>
        <w:autoSpaceDE/>
        <w:autoSpaceDN/>
        <w:bidi w:val="0"/>
        <w:adjustRightInd/>
        <w:spacing w:line="630" w:lineRule="exact"/>
        <w:ind w:left="0" w:leftChars="0" w:right="0" w:rightChars="0"/>
        <w:textAlignment w:val="auto"/>
        <w:outlineLvl w:val="9"/>
        <w:rPr>
          <w:rFonts w:hint="default" w:ascii="Times New Roman" w:hAnsi="Times New Roman" w:eastAsia="仿宋_GB2312" w:cs="Times New Roman"/>
          <w:spacing w:val="10"/>
          <w:sz w:val="32"/>
          <w:szCs w:val="32"/>
        </w:rPr>
      </w:pPr>
    </w:p>
    <w:p w14:paraId="4F9E1EEB">
      <w:pPr>
        <w:keepNext w:val="0"/>
        <w:keepLines w:val="0"/>
        <w:pageBreakBefore w:val="0"/>
        <w:kinsoku/>
        <w:wordWrap/>
        <w:overflowPunct/>
        <w:topLinePunct w:val="0"/>
        <w:autoSpaceDE/>
        <w:autoSpaceDN/>
        <w:bidi w:val="0"/>
        <w:adjustRightInd/>
        <w:spacing w:line="630" w:lineRule="exact"/>
        <w:ind w:left="0" w:leftChars="0" w:right="0" w:rightChars="0"/>
        <w:textAlignment w:val="auto"/>
        <w:outlineLvl w:val="9"/>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各位代表：</w:t>
      </w:r>
    </w:p>
    <w:p w14:paraId="726758D1">
      <w:pPr>
        <w:keepNext w:val="0"/>
        <w:keepLines w:val="0"/>
        <w:pageBreakBefore w:val="0"/>
        <w:kinsoku/>
        <w:wordWrap/>
        <w:overflowPunct/>
        <w:topLinePunct w:val="0"/>
        <w:autoSpaceDE/>
        <w:autoSpaceDN/>
        <w:bidi w:val="0"/>
        <w:adjustRightInd/>
        <w:spacing w:line="630" w:lineRule="exact"/>
        <w:ind w:left="0" w:leftChars="0" w:right="0" w:rightChars="0" w:firstLine="680" w:firstLineChars="200"/>
        <w:textAlignment w:val="auto"/>
        <w:outlineLvl w:val="9"/>
        <w:rPr>
          <w:rFonts w:hint="default" w:ascii="Times New Roman" w:hAnsi="Times New Roman" w:eastAsia="仿宋_GB2312" w:cs="Times New Roman"/>
          <w:snapToGrid w:val="0"/>
          <w:spacing w:val="10"/>
          <w:kern w:val="0"/>
          <w:sz w:val="32"/>
          <w:szCs w:val="32"/>
        </w:rPr>
      </w:pPr>
      <w:r>
        <w:rPr>
          <w:rFonts w:hint="default" w:ascii="Times New Roman" w:hAnsi="Times New Roman" w:eastAsia="仿宋_GB2312" w:cs="Times New Roman"/>
          <w:snapToGrid w:val="0"/>
          <w:spacing w:val="10"/>
          <w:kern w:val="0"/>
          <w:sz w:val="32"/>
          <w:szCs w:val="32"/>
        </w:rPr>
        <w:t>现在，我代表寿山乡人民政府向大会报告政府工作，请各位代表审议，并请列席会议人员提出宝贵意见和建议。</w:t>
      </w:r>
    </w:p>
    <w:p w14:paraId="3680F297">
      <w:pPr>
        <w:keepNext w:val="0"/>
        <w:keepLines w:val="0"/>
        <w:pageBreakBefore w:val="0"/>
        <w:kinsoku/>
        <w:wordWrap/>
        <w:overflowPunct/>
        <w:topLinePunct w:val="0"/>
        <w:autoSpaceDE/>
        <w:autoSpaceDN/>
        <w:bidi w:val="0"/>
        <w:adjustRightInd/>
        <w:spacing w:line="630" w:lineRule="exact"/>
        <w:ind w:left="0" w:leftChars="0" w:right="0" w:rightChars="0"/>
        <w:textAlignment w:val="auto"/>
        <w:outlineLvl w:val="9"/>
        <w:rPr>
          <w:rFonts w:hint="default" w:ascii="Times New Roman" w:hAnsi="Times New Roman" w:eastAsia="仿宋_GB2312" w:cs="Times New Roman"/>
          <w:spacing w:val="10"/>
          <w:sz w:val="32"/>
          <w:szCs w:val="32"/>
        </w:rPr>
      </w:pPr>
    </w:p>
    <w:p w14:paraId="01558506">
      <w:pPr>
        <w:keepNext w:val="0"/>
        <w:keepLines w:val="0"/>
        <w:pageBreakBefore w:val="0"/>
        <w:kinsoku/>
        <w:wordWrap/>
        <w:overflowPunct/>
        <w:topLinePunct w:val="0"/>
        <w:autoSpaceDE/>
        <w:autoSpaceDN/>
        <w:bidi w:val="0"/>
        <w:adjustRightInd/>
        <w:spacing w:line="630" w:lineRule="exact"/>
        <w:ind w:left="0" w:leftChars="0" w:right="0" w:rightChars="0"/>
        <w:jc w:val="center"/>
        <w:textAlignment w:val="auto"/>
        <w:outlineLvl w:val="9"/>
        <w:rPr>
          <w:rFonts w:hint="default" w:ascii="Times New Roman" w:hAnsi="Times New Roman" w:eastAsia="黑体" w:cs="Times New Roman"/>
          <w:spacing w:val="10"/>
          <w:sz w:val="32"/>
          <w:szCs w:val="32"/>
        </w:rPr>
      </w:pPr>
      <w:r>
        <w:rPr>
          <w:rFonts w:hint="default" w:ascii="Times New Roman" w:hAnsi="Times New Roman" w:eastAsia="黑体" w:cs="Times New Roman"/>
          <w:spacing w:val="10"/>
          <w:sz w:val="32"/>
          <w:szCs w:val="32"/>
        </w:rPr>
        <w:t>一、20</w:t>
      </w:r>
      <w:r>
        <w:rPr>
          <w:rFonts w:hint="default" w:ascii="Times New Roman" w:hAnsi="Times New Roman" w:eastAsia="黑体" w:cs="Times New Roman"/>
          <w:spacing w:val="10"/>
          <w:sz w:val="32"/>
          <w:szCs w:val="32"/>
          <w:lang w:val="en-US" w:eastAsia="zh-CN"/>
        </w:rPr>
        <w:t>19</w:t>
      </w:r>
      <w:r>
        <w:rPr>
          <w:rFonts w:hint="default" w:ascii="Times New Roman" w:hAnsi="Times New Roman" w:eastAsia="黑体" w:cs="Times New Roman"/>
          <w:spacing w:val="10"/>
          <w:sz w:val="32"/>
          <w:szCs w:val="32"/>
        </w:rPr>
        <w:t>年工作回顾</w:t>
      </w:r>
    </w:p>
    <w:p w14:paraId="4022A521">
      <w:pPr>
        <w:keepNext w:val="0"/>
        <w:keepLines w:val="0"/>
        <w:pageBreakBefore w:val="0"/>
        <w:kinsoku/>
        <w:wordWrap/>
        <w:overflowPunct/>
        <w:topLinePunct w:val="0"/>
        <w:autoSpaceDE/>
        <w:autoSpaceDN/>
        <w:bidi w:val="0"/>
        <w:adjustRightInd/>
        <w:spacing w:line="630" w:lineRule="exact"/>
        <w:ind w:left="0" w:leftChars="0" w:right="0" w:rightChars="0"/>
        <w:textAlignment w:val="auto"/>
        <w:outlineLvl w:val="9"/>
        <w:rPr>
          <w:rFonts w:hint="default" w:ascii="Times New Roman" w:hAnsi="Times New Roman" w:eastAsia="黑体" w:cs="Times New Roman"/>
          <w:spacing w:val="10"/>
          <w:sz w:val="32"/>
          <w:szCs w:val="32"/>
        </w:rPr>
      </w:pPr>
    </w:p>
    <w:p w14:paraId="0608ED2F">
      <w:pPr>
        <w:keepNext w:val="0"/>
        <w:keepLines w:val="0"/>
        <w:pageBreakBefore w:val="0"/>
        <w:kinsoku/>
        <w:wordWrap/>
        <w:overflowPunct/>
        <w:topLinePunct w:val="0"/>
        <w:autoSpaceDE/>
        <w:autoSpaceDN/>
        <w:bidi w:val="0"/>
        <w:adjustRightInd/>
        <w:spacing w:line="630" w:lineRule="exact"/>
        <w:ind w:left="0" w:leftChars="0" w:right="0" w:rightChars="0" w:firstLine="680" w:firstLineChars="200"/>
        <w:textAlignment w:val="auto"/>
        <w:outlineLvl w:val="9"/>
        <w:rPr>
          <w:rFonts w:hint="default" w:ascii="Times New Roman" w:hAnsi="Times New Roman" w:eastAsia="仿宋_GB2312" w:cs="Times New Roman"/>
          <w:snapToGrid w:val="0"/>
          <w:color w:val="000000"/>
          <w:spacing w:val="10"/>
          <w:kern w:val="0"/>
          <w:sz w:val="32"/>
          <w:szCs w:val="32"/>
        </w:rPr>
      </w:pPr>
      <w:r>
        <w:rPr>
          <w:rFonts w:hint="default" w:ascii="Times New Roman" w:hAnsi="Times New Roman" w:eastAsia="仿宋_GB2312" w:cs="Times New Roman"/>
          <w:snapToGrid w:val="0"/>
          <w:color w:val="000000"/>
          <w:spacing w:val="10"/>
          <w:kern w:val="0"/>
          <w:sz w:val="32"/>
          <w:szCs w:val="32"/>
        </w:rPr>
        <w:t>2019年是中华人民共和国成立70周年，是全面建成小康社会、实现第一个百年奋斗目标的关键之年。在区委、区政府和乡党委的正确领导下，在乡人大主席团的监督下，乡政府深入</w:t>
      </w:r>
      <w:r>
        <w:rPr>
          <w:rFonts w:hint="default" w:ascii="Times New Roman" w:hAnsi="Times New Roman" w:eastAsia="仿宋_GB2312" w:cs="Times New Roman"/>
          <w:snapToGrid w:val="0"/>
          <w:color w:val="000000"/>
          <w:spacing w:val="10"/>
          <w:kern w:val="0"/>
          <w:sz w:val="32"/>
          <w:szCs w:val="32"/>
          <w:lang w:eastAsia="zh-CN"/>
        </w:rPr>
        <w:t>贯彻落实</w:t>
      </w:r>
      <w:r>
        <w:rPr>
          <w:rFonts w:hint="default" w:ascii="Times New Roman" w:hAnsi="Times New Roman" w:eastAsia="仿宋_GB2312" w:cs="Times New Roman"/>
          <w:snapToGrid w:val="0"/>
          <w:color w:val="000000"/>
          <w:spacing w:val="10"/>
          <w:kern w:val="0"/>
          <w:sz w:val="32"/>
          <w:szCs w:val="32"/>
        </w:rPr>
        <w:t>习近平新时代中国特色社会主义思想和党的十九届四中全会精神，牢牢把握高质量发展导向，扎实推进“强产业、补链条”、省级农村人居环境整治</w:t>
      </w:r>
      <w:r>
        <w:rPr>
          <w:rFonts w:hint="default" w:ascii="Times New Roman" w:hAnsi="Times New Roman" w:eastAsia="仿宋_GB2312" w:cs="Times New Roman"/>
          <w:snapToGrid w:val="0"/>
          <w:color w:val="000000"/>
          <w:spacing w:val="10"/>
          <w:kern w:val="0"/>
          <w:sz w:val="32"/>
          <w:szCs w:val="32"/>
          <w:lang w:eastAsia="zh-CN"/>
        </w:rPr>
        <w:t>提升</w:t>
      </w:r>
      <w:r>
        <w:rPr>
          <w:rFonts w:hint="default" w:ascii="Times New Roman" w:hAnsi="Times New Roman" w:eastAsia="仿宋_GB2312" w:cs="Times New Roman"/>
          <w:snapToGrid w:val="0"/>
          <w:color w:val="000000"/>
          <w:spacing w:val="10"/>
          <w:kern w:val="0"/>
          <w:sz w:val="32"/>
          <w:szCs w:val="32"/>
        </w:rPr>
        <w:t>试点建设、乡村振兴等方面工作，</w:t>
      </w:r>
      <w:r>
        <w:rPr>
          <w:rFonts w:hint="eastAsia" w:ascii="Times New Roman" w:hAnsi="Times New Roman" w:eastAsia="仿宋_GB2312" w:cs="Times New Roman"/>
          <w:snapToGrid w:val="0"/>
          <w:color w:val="000000"/>
          <w:spacing w:val="10"/>
          <w:kern w:val="0"/>
          <w:sz w:val="32"/>
          <w:szCs w:val="32"/>
          <w:lang w:eastAsia="zh-CN"/>
        </w:rPr>
        <w:t>传承</w:t>
      </w:r>
      <w:r>
        <w:rPr>
          <w:rFonts w:hint="default" w:ascii="Times New Roman" w:hAnsi="Times New Roman" w:eastAsia="仿宋_GB2312" w:cs="Times New Roman"/>
          <w:snapToGrid w:val="0"/>
          <w:color w:val="000000"/>
          <w:spacing w:val="10"/>
          <w:kern w:val="0"/>
          <w:sz w:val="32"/>
          <w:szCs w:val="32"/>
        </w:rPr>
        <w:t>弘扬</w:t>
      </w:r>
      <w:r>
        <w:rPr>
          <w:rFonts w:hint="default" w:ascii="Times New Roman" w:hAnsi="Times New Roman" w:eastAsia="仿宋_GB2312" w:cs="Times New Roman"/>
          <w:snapToGrid w:val="0"/>
          <w:color w:val="000000"/>
          <w:spacing w:val="10"/>
          <w:kern w:val="0"/>
          <w:sz w:val="32"/>
          <w:szCs w:val="32"/>
          <w:lang w:eastAsia="zh-CN"/>
        </w:rPr>
        <w:t>“马上就办、真抓实干”</w:t>
      </w:r>
      <w:r>
        <w:rPr>
          <w:rFonts w:hint="default" w:ascii="Times New Roman" w:hAnsi="Times New Roman" w:eastAsia="仿宋_GB2312" w:cs="Times New Roman"/>
          <w:snapToGrid w:val="0"/>
          <w:color w:val="000000"/>
          <w:spacing w:val="10"/>
          <w:kern w:val="0"/>
          <w:sz w:val="32"/>
          <w:szCs w:val="32"/>
        </w:rPr>
        <w:t>精神，锐意进取、奋勇争先，乡十三届人大三次会议确定的目标任务。一年来，我们比以往任何时期都更加明晰、更有信心、更富活力走好乡村振兴的发展道路。</w:t>
      </w:r>
    </w:p>
    <w:p w14:paraId="26EF29D1">
      <w:pPr>
        <w:keepNext w:val="0"/>
        <w:keepLines w:val="0"/>
        <w:pageBreakBefore w:val="0"/>
        <w:numPr>
          <w:ilvl w:val="0"/>
          <w:numId w:val="0"/>
        </w:numPr>
        <w:kinsoku/>
        <w:wordWrap/>
        <w:overflowPunct/>
        <w:topLinePunct w:val="0"/>
        <w:autoSpaceDE/>
        <w:autoSpaceDN/>
        <w:bidi w:val="0"/>
        <w:adjustRightInd/>
        <w:spacing w:line="630" w:lineRule="exact"/>
        <w:ind w:right="0" w:rightChars="0" w:firstLine="683" w:firstLineChars="200"/>
        <w:textAlignment w:val="auto"/>
        <w:outlineLvl w:val="9"/>
        <w:rPr>
          <w:rFonts w:hint="default" w:ascii="Times New Roman" w:hAnsi="Times New Roman" w:eastAsia="仿宋_GB2312" w:cs="Times New Roman"/>
          <w:snapToGrid w:val="0"/>
          <w:color w:val="000000"/>
          <w:spacing w:val="10"/>
          <w:kern w:val="0"/>
          <w:sz w:val="32"/>
          <w:szCs w:val="32"/>
          <w:lang w:eastAsia="zh-CN"/>
        </w:rPr>
      </w:pPr>
      <w:r>
        <w:rPr>
          <w:rFonts w:hint="eastAsia" w:ascii="Times New Roman" w:hAnsi="Times New Roman" w:eastAsia="楷体_GB2312" w:cs="Times New Roman"/>
          <w:b/>
          <w:bCs/>
          <w:snapToGrid w:val="0"/>
          <w:color w:val="000000"/>
          <w:spacing w:val="10"/>
          <w:kern w:val="0"/>
          <w:sz w:val="32"/>
          <w:szCs w:val="32"/>
          <w:lang w:eastAsia="zh-CN"/>
        </w:rPr>
        <w:t>（一）</w:t>
      </w:r>
      <w:r>
        <w:rPr>
          <w:rFonts w:hint="default" w:ascii="Times New Roman" w:hAnsi="Times New Roman" w:eastAsia="楷体_GB2312" w:cs="Times New Roman"/>
          <w:b/>
          <w:bCs/>
          <w:snapToGrid w:val="0"/>
          <w:color w:val="000000"/>
          <w:spacing w:val="10"/>
          <w:kern w:val="0"/>
          <w:sz w:val="32"/>
          <w:szCs w:val="32"/>
        </w:rPr>
        <w:t>聚焦</w:t>
      </w:r>
      <w:r>
        <w:rPr>
          <w:rFonts w:hint="default" w:ascii="Times New Roman" w:hAnsi="Times New Roman" w:eastAsia="楷体_GB2312" w:cs="Times New Roman"/>
          <w:b/>
          <w:bCs/>
          <w:snapToGrid w:val="0"/>
          <w:color w:val="000000"/>
          <w:spacing w:val="10"/>
          <w:kern w:val="0"/>
          <w:sz w:val="32"/>
          <w:szCs w:val="32"/>
          <w:lang w:eastAsia="zh-CN"/>
        </w:rPr>
        <w:t>动能集聚</w:t>
      </w:r>
      <w:r>
        <w:rPr>
          <w:rFonts w:hint="default" w:ascii="Times New Roman" w:hAnsi="Times New Roman" w:eastAsia="楷体_GB2312" w:cs="Times New Roman"/>
          <w:b/>
          <w:bCs/>
          <w:snapToGrid w:val="0"/>
          <w:color w:val="000000"/>
          <w:spacing w:val="10"/>
          <w:kern w:val="0"/>
          <w:sz w:val="32"/>
          <w:szCs w:val="32"/>
        </w:rPr>
        <w:t>，发展</w:t>
      </w:r>
      <w:r>
        <w:rPr>
          <w:rFonts w:hint="default" w:ascii="Times New Roman" w:hAnsi="Times New Roman" w:eastAsia="楷体_GB2312" w:cs="Times New Roman"/>
          <w:b/>
          <w:bCs/>
          <w:snapToGrid w:val="0"/>
          <w:color w:val="000000"/>
          <w:spacing w:val="10"/>
          <w:kern w:val="0"/>
          <w:sz w:val="32"/>
          <w:szCs w:val="32"/>
          <w:lang w:eastAsia="zh-CN"/>
        </w:rPr>
        <w:t>态势持续向好。</w:t>
      </w:r>
      <w:r>
        <w:rPr>
          <w:rFonts w:hint="default" w:ascii="Times New Roman" w:hAnsi="Times New Roman" w:eastAsia="仿宋_GB2312" w:cs="Times New Roman"/>
          <w:snapToGrid w:val="0"/>
          <w:color w:val="000000"/>
          <w:spacing w:val="10"/>
          <w:kern w:val="0"/>
          <w:sz w:val="32"/>
          <w:szCs w:val="32"/>
          <w:lang w:eastAsia="zh-CN"/>
        </w:rPr>
        <w:t>始终坚持发展是第一要务，经济是落实乡村振兴战略的基础，完成“强产业、补链条”项目年专项行动</w:t>
      </w:r>
      <w:r>
        <w:rPr>
          <w:rFonts w:hint="eastAsia" w:ascii="Times New Roman" w:hAnsi="Times New Roman" w:eastAsia="仿宋_GB2312" w:cs="Times New Roman"/>
          <w:snapToGrid w:val="0"/>
          <w:color w:val="000000"/>
          <w:spacing w:val="10"/>
          <w:kern w:val="0"/>
          <w:sz w:val="32"/>
          <w:szCs w:val="32"/>
          <w:lang w:val="en-US" w:eastAsia="zh-CN"/>
        </w:rPr>
        <w:t>18</w:t>
      </w:r>
      <w:r>
        <w:rPr>
          <w:rFonts w:hint="default" w:ascii="Times New Roman" w:hAnsi="Times New Roman" w:eastAsia="仿宋_GB2312" w:cs="Times New Roman"/>
          <w:snapToGrid w:val="0"/>
          <w:color w:val="000000"/>
          <w:spacing w:val="10"/>
          <w:kern w:val="0"/>
          <w:sz w:val="32"/>
          <w:szCs w:val="32"/>
          <w:lang w:eastAsia="zh-CN"/>
        </w:rPr>
        <w:t>项，总投资约</w:t>
      </w:r>
      <w:r>
        <w:rPr>
          <w:rFonts w:hint="eastAsia" w:ascii="Times New Roman" w:hAnsi="Times New Roman" w:eastAsia="仿宋_GB2312" w:cs="Times New Roman"/>
          <w:snapToGrid w:val="0"/>
          <w:color w:val="000000"/>
          <w:spacing w:val="10"/>
          <w:kern w:val="0"/>
          <w:sz w:val="32"/>
          <w:szCs w:val="32"/>
          <w:lang w:val="en-US" w:eastAsia="zh-CN"/>
        </w:rPr>
        <w:t>47.71</w:t>
      </w:r>
      <w:r>
        <w:rPr>
          <w:rFonts w:hint="default" w:ascii="Times New Roman" w:hAnsi="Times New Roman" w:eastAsia="仿宋_GB2312" w:cs="Times New Roman"/>
          <w:snapToGrid w:val="0"/>
          <w:color w:val="000000"/>
          <w:spacing w:val="10"/>
          <w:kern w:val="0"/>
          <w:sz w:val="32"/>
          <w:szCs w:val="32"/>
          <w:lang w:eastAsia="zh-CN"/>
        </w:rPr>
        <w:t>亿元，其中：列入“五个一批”项目</w:t>
      </w:r>
      <w:r>
        <w:rPr>
          <w:rFonts w:hint="eastAsia" w:ascii="Times New Roman" w:hAnsi="Times New Roman" w:eastAsia="仿宋_GB2312" w:cs="Times New Roman"/>
          <w:snapToGrid w:val="0"/>
          <w:color w:val="000000"/>
          <w:spacing w:val="10"/>
          <w:kern w:val="0"/>
          <w:sz w:val="32"/>
          <w:szCs w:val="32"/>
          <w:lang w:val="en-US" w:eastAsia="zh-CN"/>
        </w:rPr>
        <w:t>6</w:t>
      </w:r>
      <w:r>
        <w:rPr>
          <w:rFonts w:hint="default" w:ascii="Times New Roman" w:hAnsi="Times New Roman" w:eastAsia="仿宋_GB2312" w:cs="Times New Roman"/>
          <w:snapToGrid w:val="0"/>
          <w:color w:val="000000"/>
          <w:spacing w:val="10"/>
          <w:kern w:val="0"/>
          <w:sz w:val="32"/>
          <w:szCs w:val="32"/>
          <w:lang w:eastAsia="zh-CN"/>
        </w:rPr>
        <w:t>项，列入省、市重点项目</w:t>
      </w:r>
      <w:r>
        <w:rPr>
          <w:rFonts w:hint="eastAsia" w:ascii="Times New Roman" w:hAnsi="Times New Roman" w:eastAsia="仿宋_GB2312" w:cs="Times New Roman"/>
          <w:snapToGrid w:val="0"/>
          <w:color w:val="000000"/>
          <w:spacing w:val="10"/>
          <w:kern w:val="0"/>
          <w:sz w:val="32"/>
          <w:szCs w:val="32"/>
          <w:lang w:val="en-US" w:eastAsia="zh-CN"/>
        </w:rPr>
        <w:t>3</w:t>
      </w:r>
      <w:r>
        <w:rPr>
          <w:rFonts w:hint="default" w:ascii="Times New Roman" w:hAnsi="Times New Roman" w:eastAsia="仿宋_GB2312" w:cs="Times New Roman"/>
          <w:snapToGrid w:val="0"/>
          <w:color w:val="000000"/>
          <w:spacing w:val="10"/>
          <w:kern w:val="0"/>
          <w:sz w:val="32"/>
          <w:szCs w:val="32"/>
          <w:lang w:eastAsia="zh-CN"/>
        </w:rPr>
        <w:t>项；完成招商项目落地</w:t>
      </w:r>
      <w:r>
        <w:rPr>
          <w:rFonts w:hint="eastAsia" w:ascii="Times New Roman" w:hAnsi="Times New Roman" w:eastAsia="仿宋_GB2312" w:cs="Times New Roman"/>
          <w:snapToGrid w:val="0"/>
          <w:color w:val="000000"/>
          <w:spacing w:val="10"/>
          <w:kern w:val="0"/>
          <w:sz w:val="32"/>
          <w:szCs w:val="32"/>
          <w:lang w:val="en-US" w:eastAsia="zh-CN"/>
        </w:rPr>
        <w:t>19</w:t>
      </w:r>
      <w:r>
        <w:rPr>
          <w:rFonts w:hint="default" w:ascii="Times New Roman" w:hAnsi="Times New Roman" w:eastAsia="仿宋_GB2312" w:cs="Times New Roman"/>
          <w:snapToGrid w:val="0"/>
          <w:color w:val="000000"/>
          <w:spacing w:val="10"/>
          <w:kern w:val="0"/>
          <w:sz w:val="32"/>
          <w:szCs w:val="32"/>
          <w:lang w:eastAsia="zh-CN"/>
        </w:rPr>
        <w:t>项，总投资</w:t>
      </w:r>
      <w:r>
        <w:rPr>
          <w:rFonts w:hint="eastAsia" w:ascii="Times New Roman" w:hAnsi="Times New Roman" w:eastAsia="仿宋_GB2312" w:cs="Times New Roman"/>
          <w:snapToGrid w:val="0"/>
          <w:color w:val="000000"/>
          <w:spacing w:val="10"/>
          <w:kern w:val="0"/>
          <w:sz w:val="32"/>
          <w:szCs w:val="32"/>
          <w:lang w:val="en-US" w:eastAsia="zh-CN"/>
        </w:rPr>
        <w:t>59.47</w:t>
      </w:r>
      <w:r>
        <w:rPr>
          <w:rFonts w:hint="default" w:ascii="Times New Roman" w:hAnsi="Times New Roman" w:eastAsia="仿宋_GB2312" w:cs="Times New Roman"/>
          <w:snapToGrid w:val="0"/>
          <w:color w:val="000000"/>
          <w:spacing w:val="10"/>
          <w:kern w:val="0"/>
          <w:sz w:val="32"/>
          <w:szCs w:val="32"/>
          <w:lang w:eastAsia="zh-CN"/>
        </w:rPr>
        <w:t>亿元；梳理夯实“三个晋安”工作项目</w:t>
      </w:r>
      <w:r>
        <w:rPr>
          <w:rFonts w:hint="eastAsia" w:ascii="Times New Roman" w:hAnsi="Times New Roman" w:eastAsia="仿宋_GB2312" w:cs="Times New Roman"/>
          <w:snapToGrid w:val="0"/>
          <w:color w:val="000000"/>
          <w:spacing w:val="10"/>
          <w:kern w:val="0"/>
          <w:sz w:val="32"/>
          <w:szCs w:val="32"/>
          <w:lang w:val="en-US" w:eastAsia="zh-CN"/>
        </w:rPr>
        <w:t>21</w:t>
      </w:r>
      <w:r>
        <w:rPr>
          <w:rFonts w:hint="default" w:ascii="Times New Roman" w:hAnsi="Times New Roman" w:eastAsia="仿宋_GB2312" w:cs="Times New Roman"/>
          <w:snapToGrid w:val="0"/>
          <w:color w:val="000000"/>
          <w:spacing w:val="10"/>
          <w:kern w:val="0"/>
          <w:sz w:val="32"/>
          <w:szCs w:val="32"/>
          <w:lang w:eastAsia="zh-CN"/>
        </w:rPr>
        <w:t>项，总投资约</w:t>
      </w:r>
      <w:r>
        <w:rPr>
          <w:rFonts w:hint="eastAsia" w:ascii="Times New Roman" w:hAnsi="Times New Roman" w:eastAsia="仿宋_GB2312" w:cs="Times New Roman"/>
          <w:snapToGrid w:val="0"/>
          <w:color w:val="000000"/>
          <w:spacing w:val="10"/>
          <w:kern w:val="0"/>
          <w:sz w:val="32"/>
          <w:szCs w:val="32"/>
          <w:lang w:val="en-US" w:eastAsia="zh-CN"/>
        </w:rPr>
        <w:t>48.55</w:t>
      </w:r>
      <w:r>
        <w:rPr>
          <w:rFonts w:hint="default" w:ascii="Times New Roman" w:hAnsi="Times New Roman" w:eastAsia="仿宋_GB2312" w:cs="Times New Roman"/>
          <w:snapToGrid w:val="0"/>
          <w:color w:val="000000"/>
          <w:spacing w:val="10"/>
          <w:kern w:val="0"/>
          <w:sz w:val="32"/>
          <w:szCs w:val="32"/>
          <w:lang w:eastAsia="zh-CN"/>
        </w:rPr>
        <w:t>亿元。全年完成一般公共预算总收入</w:t>
      </w:r>
      <w:r>
        <w:rPr>
          <w:rFonts w:hint="eastAsia" w:ascii="Times New Roman" w:hAnsi="Times New Roman" w:eastAsia="仿宋_GB2312" w:cs="Times New Roman"/>
          <w:snapToGrid w:val="0"/>
          <w:color w:val="000000"/>
          <w:spacing w:val="10"/>
          <w:kern w:val="0"/>
          <w:sz w:val="32"/>
          <w:szCs w:val="32"/>
          <w:lang w:val="en-US" w:eastAsia="zh-CN"/>
        </w:rPr>
        <w:t>7126</w:t>
      </w:r>
      <w:r>
        <w:rPr>
          <w:rFonts w:hint="default" w:ascii="Times New Roman" w:hAnsi="Times New Roman" w:eastAsia="仿宋_GB2312" w:cs="Times New Roman"/>
          <w:snapToGrid w:val="0"/>
          <w:color w:val="000000"/>
          <w:spacing w:val="10"/>
          <w:kern w:val="0"/>
          <w:sz w:val="32"/>
          <w:szCs w:val="32"/>
          <w:lang w:eastAsia="zh-CN"/>
        </w:rPr>
        <w:t>万元，同比增长</w:t>
      </w:r>
      <w:r>
        <w:rPr>
          <w:rFonts w:hint="eastAsia" w:ascii="Times New Roman" w:hAnsi="Times New Roman" w:eastAsia="仿宋_GB2312" w:cs="Times New Roman"/>
          <w:snapToGrid w:val="0"/>
          <w:color w:val="000000"/>
          <w:spacing w:val="10"/>
          <w:kern w:val="0"/>
          <w:sz w:val="32"/>
          <w:szCs w:val="32"/>
          <w:lang w:val="en-US" w:eastAsia="zh-CN"/>
        </w:rPr>
        <w:t>19.4</w:t>
      </w:r>
      <w:r>
        <w:rPr>
          <w:rFonts w:hint="default" w:ascii="Times New Roman" w:hAnsi="Times New Roman" w:eastAsia="仿宋_GB2312" w:cs="Times New Roman"/>
          <w:snapToGrid w:val="0"/>
          <w:color w:val="000000"/>
          <w:spacing w:val="10"/>
          <w:kern w:val="0"/>
          <w:sz w:val="32"/>
          <w:szCs w:val="32"/>
          <w:lang w:eastAsia="zh-CN"/>
        </w:rPr>
        <w:t>%；地方一般公共预算收入</w:t>
      </w:r>
      <w:r>
        <w:rPr>
          <w:rFonts w:hint="eastAsia" w:ascii="Times New Roman" w:hAnsi="Times New Roman" w:eastAsia="仿宋_GB2312" w:cs="Times New Roman"/>
          <w:snapToGrid w:val="0"/>
          <w:color w:val="000000"/>
          <w:spacing w:val="10"/>
          <w:kern w:val="0"/>
          <w:sz w:val="32"/>
          <w:szCs w:val="32"/>
          <w:lang w:val="en-US" w:eastAsia="zh-CN"/>
        </w:rPr>
        <w:t>4965</w:t>
      </w:r>
      <w:r>
        <w:rPr>
          <w:rFonts w:hint="default" w:ascii="Times New Roman" w:hAnsi="Times New Roman" w:eastAsia="仿宋_GB2312" w:cs="Times New Roman"/>
          <w:snapToGrid w:val="0"/>
          <w:color w:val="000000"/>
          <w:spacing w:val="10"/>
          <w:kern w:val="0"/>
          <w:sz w:val="32"/>
          <w:szCs w:val="32"/>
          <w:lang w:eastAsia="zh-CN"/>
        </w:rPr>
        <w:t>万元，同比增长</w:t>
      </w:r>
      <w:r>
        <w:rPr>
          <w:rFonts w:hint="eastAsia" w:ascii="Times New Roman" w:hAnsi="Times New Roman" w:eastAsia="仿宋_GB2312" w:cs="Times New Roman"/>
          <w:snapToGrid w:val="0"/>
          <w:color w:val="000000"/>
          <w:spacing w:val="10"/>
          <w:kern w:val="0"/>
          <w:sz w:val="32"/>
          <w:szCs w:val="32"/>
          <w:lang w:val="en-US" w:eastAsia="zh-CN"/>
        </w:rPr>
        <w:t>6.4</w:t>
      </w:r>
      <w:r>
        <w:rPr>
          <w:rFonts w:hint="default" w:ascii="Times New Roman" w:hAnsi="Times New Roman" w:eastAsia="仿宋_GB2312" w:cs="Times New Roman"/>
          <w:snapToGrid w:val="0"/>
          <w:color w:val="000000"/>
          <w:spacing w:val="10"/>
          <w:kern w:val="0"/>
          <w:sz w:val="32"/>
          <w:szCs w:val="32"/>
          <w:lang w:eastAsia="zh-CN"/>
        </w:rPr>
        <w:t>%</w:t>
      </w:r>
      <w:r>
        <w:rPr>
          <w:rFonts w:hint="eastAsia"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lang w:eastAsia="zh-CN"/>
        </w:rPr>
        <w:t>13项主要经济指标均完成区下达任务，农林牧渔业总产值、限上批发业、社会消费品零售总额3项指标增长率连续2年全区排名第1，工业固定资产投资、实际利用外资等6项指标增长率位居全区前列，乡域经济活力迸发。</w:t>
      </w:r>
    </w:p>
    <w:p w14:paraId="07191E1C">
      <w:pPr>
        <w:keepNext w:val="0"/>
        <w:keepLines w:val="0"/>
        <w:pageBreakBefore w:val="0"/>
        <w:numPr>
          <w:ilvl w:val="0"/>
          <w:numId w:val="0"/>
        </w:numPr>
        <w:kinsoku/>
        <w:wordWrap/>
        <w:overflowPunct/>
        <w:topLinePunct w:val="0"/>
        <w:autoSpaceDE/>
        <w:autoSpaceDN/>
        <w:bidi w:val="0"/>
        <w:adjustRightInd/>
        <w:spacing w:line="630" w:lineRule="exact"/>
        <w:ind w:left="0" w:leftChars="0" w:right="0" w:rightChars="0" w:firstLine="683" w:firstLineChars="200"/>
        <w:textAlignment w:val="auto"/>
        <w:outlineLvl w:val="9"/>
        <w:rPr>
          <w:rFonts w:hint="default" w:ascii="Times New Roman" w:hAnsi="Times New Roman" w:eastAsia="仿宋_GB2312" w:cs="Times New Roman"/>
          <w:spacing w:val="10"/>
          <w:sz w:val="32"/>
          <w:szCs w:val="32"/>
          <w:lang w:eastAsia="zh-CN"/>
        </w:rPr>
      </w:pPr>
      <w:r>
        <w:rPr>
          <w:rFonts w:hint="default" w:ascii="Times New Roman" w:hAnsi="Times New Roman" w:eastAsia="楷体_GB2312" w:cs="Times New Roman"/>
          <w:b/>
          <w:bCs/>
          <w:snapToGrid w:val="0"/>
          <w:color w:val="000000"/>
          <w:spacing w:val="10"/>
          <w:kern w:val="0"/>
          <w:sz w:val="32"/>
          <w:szCs w:val="32"/>
          <w:lang w:eastAsia="zh-CN"/>
        </w:rPr>
        <w:t>（二）</w:t>
      </w:r>
      <w:r>
        <w:rPr>
          <w:rFonts w:hint="default" w:ascii="Times New Roman" w:hAnsi="Times New Roman" w:eastAsia="楷体_GB2312" w:cs="Times New Roman"/>
          <w:b/>
          <w:bCs/>
          <w:snapToGrid w:val="0"/>
          <w:color w:val="000000"/>
          <w:spacing w:val="10"/>
          <w:kern w:val="0"/>
          <w:sz w:val="32"/>
          <w:szCs w:val="32"/>
        </w:rPr>
        <w:t>聚焦</w:t>
      </w:r>
      <w:r>
        <w:rPr>
          <w:rFonts w:hint="default" w:ascii="Times New Roman" w:hAnsi="Times New Roman" w:eastAsia="楷体_GB2312" w:cs="Times New Roman"/>
          <w:b/>
          <w:bCs/>
          <w:snapToGrid w:val="0"/>
          <w:color w:val="000000"/>
          <w:spacing w:val="10"/>
          <w:kern w:val="0"/>
          <w:sz w:val="32"/>
          <w:szCs w:val="32"/>
          <w:lang w:eastAsia="zh-CN"/>
        </w:rPr>
        <w:t>转型升级</w:t>
      </w:r>
      <w:r>
        <w:rPr>
          <w:rFonts w:hint="default" w:ascii="Times New Roman" w:hAnsi="Times New Roman" w:eastAsia="楷体_GB2312" w:cs="Times New Roman"/>
          <w:b/>
          <w:bCs/>
          <w:snapToGrid w:val="0"/>
          <w:color w:val="000000"/>
          <w:spacing w:val="10"/>
          <w:kern w:val="0"/>
          <w:sz w:val="32"/>
          <w:szCs w:val="32"/>
        </w:rPr>
        <w:t>，</w:t>
      </w:r>
      <w:r>
        <w:rPr>
          <w:rFonts w:hint="default" w:ascii="Times New Roman" w:hAnsi="Times New Roman" w:eastAsia="楷体_GB2312" w:cs="Times New Roman"/>
          <w:b/>
          <w:bCs/>
          <w:snapToGrid w:val="0"/>
          <w:color w:val="000000"/>
          <w:spacing w:val="10"/>
          <w:kern w:val="0"/>
          <w:sz w:val="32"/>
          <w:szCs w:val="32"/>
          <w:lang w:eastAsia="zh-CN"/>
        </w:rPr>
        <w:t>乡村振兴</w:t>
      </w:r>
      <w:r>
        <w:rPr>
          <w:rFonts w:hint="default" w:ascii="Times New Roman" w:hAnsi="Times New Roman" w:eastAsia="楷体_GB2312" w:cs="Times New Roman"/>
          <w:b/>
          <w:bCs/>
          <w:snapToGrid w:val="0"/>
          <w:color w:val="000000"/>
          <w:spacing w:val="10"/>
          <w:kern w:val="0"/>
          <w:sz w:val="32"/>
          <w:szCs w:val="32"/>
        </w:rPr>
        <w:t>有序开展</w:t>
      </w:r>
      <w:r>
        <w:rPr>
          <w:rFonts w:hint="default" w:ascii="Times New Roman" w:hAnsi="Times New Roman" w:eastAsia="楷体_GB2312" w:cs="Times New Roman"/>
          <w:b/>
          <w:bCs/>
          <w:snapToGrid w:val="0"/>
          <w:color w:val="000000"/>
          <w:spacing w:val="10"/>
          <w:kern w:val="0"/>
          <w:sz w:val="32"/>
          <w:szCs w:val="32"/>
          <w:lang w:eastAsia="zh-CN"/>
        </w:rPr>
        <w:t>。</w:t>
      </w:r>
      <w:r>
        <w:rPr>
          <w:rFonts w:hint="default" w:ascii="Times New Roman" w:hAnsi="Times New Roman" w:eastAsia="仿宋_GB2312" w:cs="Times New Roman"/>
          <w:spacing w:val="10"/>
          <w:sz w:val="32"/>
          <w:szCs w:val="32"/>
          <w:lang w:eastAsia="zh-CN"/>
        </w:rPr>
        <w:t>始终</w:t>
      </w:r>
      <w:r>
        <w:rPr>
          <w:rFonts w:hint="default" w:ascii="Times New Roman" w:hAnsi="Times New Roman" w:eastAsia="仿宋_GB2312" w:cs="Times New Roman"/>
          <w:snapToGrid w:val="0"/>
          <w:color w:val="000000"/>
          <w:spacing w:val="10"/>
          <w:kern w:val="0"/>
          <w:sz w:val="32"/>
          <w:szCs w:val="32"/>
        </w:rPr>
        <w:t>坚持把特色产业作为增强乡域经济发展的内生动力</w:t>
      </w:r>
      <w:r>
        <w:rPr>
          <w:rFonts w:hint="default"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围绕北峰山区“百千万”工程目标，聚焦</w:t>
      </w:r>
      <w:r>
        <w:rPr>
          <w:rFonts w:hint="default" w:ascii="Times New Roman" w:hAnsi="Times New Roman" w:eastAsia="仿宋_GB2312" w:cs="Times New Roman"/>
          <w:snapToGrid w:val="0"/>
          <w:color w:val="000000"/>
          <w:spacing w:val="10"/>
          <w:kern w:val="0"/>
          <w:sz w:val="32"/>
          <w:szCs w:val="32"/>
          <w:lang w:eastAsia="zh-CN"/>
        </w:rPr>
        <w:t>葡萄</w:t>
      </w:r>
      <w:r>
        <w:rPr>
          <w:rFonts w:hint="default" w:ascii="Times New Roman" w:hAnsi="Times New Roman" w:eastAsia="仿宋_GB2312" w:cs="Times New Roman"/>
          <w:snapToGrid w:val="0"/>
          <w:color w:val="000000"/>
          <w:spacing w:val="10"/>
          <w:kern w:val="0"/>
          <w:sz w:val="32"/>
          <w:szCs w:val="32"/>
        </w:rPr>
        <w:t>、</w:t>
      </w:r>
      <w:r>
        <w:rPr>
          <w:rFonts w:hint="default" w:ascii="Times New Roman" w:hAnsi="Times New Roman" w:eastAsia="仿宋_GB2312" w:cs="Times New Roman"/>
          <w:snapToGrid w:val="0"/>
          <w:color w:val="000000"/>
          <w:spacing w:val="10"/>
          <w:kern w:val="0"/>
          <w:sz w:val="32"/>
          <w:szCs w:val="32"/>
          <w:lang w:eastAsia="zh-CN"/>
        </w:rPr>
        <w:t>百香果等</w:t>
      </w:r>
      <w:r>
        <w:rPr>
          <w:rFonts w:hint="default" w:ascii="Times New Roman" w:hAnsi="Times New Roman" w:eastAsia="仿宋_GB2312" w:cs="Times New Roman"/>
          <w:snapToGrid w:val="0"/>
          <w:color w:val="000000"/>
          <w:spacing w:val="10"/>
          <w:kern w:val="0"/>
          <w:sz w:val="32"/>
          <w:szCs w:val="32"/>
        </w:rPr>
        <w:t>特色资源，</w:t>
      </w:r>
      <w:r>
        <w:rPr>
          <w:rFonts w:hint="default" w:ascii="Times New Roman" w:hAnsi="Times New Roman" w:eastAsia="仿宋_GB2312" w:cs="Times New Roman"/>
          <w:spacing w:val="10"/>
          <w:sz w:val="32"/>
          <w:szCs w:val="32"/>
          <w:lang w:eastAsia="zh-CN"/>
        </w:rPr>
        <w:t>扶持“龙晶”葡萄园、西洋葡萄园、“悦农庄”、鹏飞农场等一批农业企业通过品种改良、果蔬套种、完善农业基础配套设施，发展观光休闲农业，助推“农业+旅游”等新兴业态创新发展</w:t>
      </w:r>
      <w:r>
        <w:rPr>
          <w:rFonts w:hint="default"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有机蔬菜、茶油、中药材、</w:t>
      </w:r>
      <w:r>
        <w:rPr>
          <w:rFonts w:hint="default" w:ascii="Times New Roman" w:hAnsi="Times New Roman" w:eastAsia="仿宋_GB2312" w:cs="Times New Roman"/>
          <w:snapToGrid w:val="0"/>
          <w:color w:val="000000"/>
          <w:spacing w:val="10"/>
          <w:kern w:val="0"/>
          <w:sz w:val="32"/>
          <w:szCs w:val="32"/>
          <w:lang w:eastAsia="zh-CN"/>
        </w:rPr>
        <w:t>名特优水果</w:t>
      </w:r>
      <w:r>
        <w:rPr>
          <w:rFonts w:hint="default" w:ascii="Times New Roman" w:hAnsi="Times New Roman" w:eastAsia="仿宋_GB2312" w:cs="Times New Roman"/>
          <w:snapToGrid w:val="0"/>
          <w:color w:val="000000"/>
          <w:spacing w:val="10"/>
          <w:kern w:val="0"/>
          <w:sz w:val="32"/>
          <w:szCs w:val="32"/>
        </w:rPr>
        <w:t>“一村一品”的布局基本形成。</w:t>
      </w:r>
      <w:r>
        <w:rPr>
          <w:rFonts w:hint="default" w:ascii="Times New Roman" w:hAnsi="Times New Roman" w:eastAsia="仿宋_GB2312" w:cs="Times New Roman"/>
          <w:spacing w:val="10"/>
          <w:sz w:val="32"/>
          <w:szCs w:val="32"/>
          <w:lang w:eastAsia="zh-CN"/>
        </w:rPr>
        <w:t>抓好撂荒抛荒耕地的复垦工作，完成2800亩中水稻种植。始终把支农惠农工作作为农村工作的一大重点，耕地地力支持保护面积13414亩，发放补贴133.65万元。</w:t>
      </w:r>
      <w:r>
        <w:rPr>
          <w:rFonts w:hint="eastAsia" w:ascii="Times New Roman" w:hAnsi="Times New Roman" w:eastAsia="仿宋_GB2312" w:cs="Times New Roman"/>
          <w:spacing w:val="10"/>
          <w:sz w:val="32"/>
          <w:szCs w:val="32"/>
          <w:lang w:eastAsia="zh-CN"/>
        </w:rPr>
        <w:t>多举措推动做实山头顶、红寮等</w:t>
      </w:r>
      <w:r>
        <w:rPr>
          <w:rFonts w:hint="eastAsia" w:ascii="Times New Roman" w:hAnsi="Times New Roman" w:eastAsia="仿宋_GB2312" w:cs="Times New Roman"/>
          <w:spacing w:val="10"/>
          <w:sz w:val="32"/>
          <w:szCs w:val="32"/>
          <w:lang w:val="en-US" w:eastAsia="zh-CN"/>
        </w:rPr>
        <w:t>7个村</w:t>
      </w:r>
      <w:r>
        <w:rPr>
          <w:rFonts w:hint="eastAsia" w:ascii="Times New Roman" w:hAnsi="Times New Roman" w:eastAsia="仿宋_GB2312" w:cs="Times New Roman"/>
          <w:spacing w:val="10"/>
          <w:sz w:val="32"/>
          <w:szCs w:val="32"/>
          <w:lang w:eastAsia="zh-CN"/>
        </w:rPr>
        <w:t>消薄增收工作，</w:t>
      </w:r>
      <w:r>
        <w:rPr>
          <w:rFonts w:hint="eastAsia" w:ascii="Times New Roman" w:hAnsi="Times New Roman" w:eastAsia="仿宋_GB2312" w:cs="Times New Roman"/>
          <w:spacing w:val="10"/>
          <w:sz w:val="32"/>
          <w:szCs w:val="32"/>
          <w:lang w:val="en-US" w:eastAsia="zh-CN"/>
        </w:rPr>
        <w:t>全面完成2019年消薄任务。</w:t>
      </w:r>
      <w:r>
        <w:rPr>
          <w:rFonts w:hint="default" w:ascii="Times New Roman" w:hAnsi="Times New Roman" w:eastAsia="仿宋_GB2312" w:cs="Times New Roman"/>
          <w:spacing w:val="10"/>
          <w:sz w:val="32"/>
          <w:szCs w:val="32"/>
          <w:lang w:eastAsia="zh-CN"/>
        </w:rPr>
        <w:t>完成农村集体资产清产核资及农村集体经营性资产股份制改革，成立</w:t>
      </w:r>
      <w:r>
        <w:rPr>
          <w:rFonts w:hint="default" w:ascii="Times New Roman" w:hAnsi="Times New Roman" w:eastAsia="仿宋_GB2312" w:cs="Times New Roman"/>
          <w:spacing w:val="10"/>
          <w:sz w:val="32"/>
          <w:szCs w:val="32"/>
          <w:lang w:val="en-US" w:eastAsia="zh-CN"/>
        </w:rPr>
        <w:t>22个行政村股份经济合作社，共颁发股权证3500本，九峰村、前洋村实现全区率先颁证，同时</w:t>
      </w:r>
      <w:r>
        <w:rPr>
          <w:rFonts w:hint="default" w:ascii="Times New Roman" w:hAnsi="Times New Roman" w:eastAsia="仿宋_GB2312" w:cs="Times New Roman"/>
          <w:spacing w:val="10"/>
          <w:sz w:val="32"/>
          <w:szCs w:val="32"/>
          <w:lang w:eastAsia="zh-CN"/>
        </w:rPr>
        <w:t>前洋村、九峰村完成8642.88亩集体林地确权登记颁证。全力抓好森林资源保护发展，森林覆盖率保持在85%以上，完成叶洋、吾洋、贵洋、沙溪、长基、优山6个村“村植千树”绿化行动，植树总量达6500棵。叶洋、吾洋、贵洋3个村获评</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lang w:eastAsia="zh-CN"/>
        </w:rPr>
        <w:t>村植千树</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lang w:eastAsia="zh-CN"/>
        </w:rPr>
        <w:t>绿化行动区级示范村，贵洋村获评2018年“福建省森林村庄”。</w:t>
      </w:r>
    </w:p>
    <w:p w14:paraId="5C0841D9">
      <w:pPr>
        <w:keepNext w:val="0"/>
        <w:keepLines w:val="0"/>
        <w:pageBreakBefore w:val="0"/>
        <w:numPr>
          <w:ilvl w:val="0"/>
          <w:numId w:val="0"/>
        </w:numPr>
        <w:kinsoku/>
        <w:wordWrap/>
        <w:overflowPunct/>
        <w:topLinePunct w:val="0"/>
        <w:autoSpaceDE/>
        <w:autoSpaceDN/>
        <w:bidi w:val="0"/>
        <w:adjustRightInd/>
        <w:spacing w:line="630" w:lineRule="exact"/>
        <w:ind w:left="0" w:leftChars="0" w:right="0" w:rightChars="0" w:firstLine="683" w:firstLineChars="200"/>
        <w:textAlignment w:val="auto"/>
        <w:outlineLvl w:val="9"/>
        <w:rPr>
          <w:rFonts w:hint="default" w:ascii="Times New Roman" w:hAnsi="Times New Roman" w:eastAsia="仿宋_GB2312" w:cs="Times New Roman"/>
          <w:snapToGrid w:val="0"/>
          <w:color w:val="000000"/>
          <w:spacing w:val="10"/>
          <w:kern w:val="0"/>
          <w:sz w:val="32"/>
          <w:szCs w:val="32"/>
        </w:rPr>
      </w:pPr>
      <w:r>
        <w:rPr>
          <w:rFonts w:hint="default" w:ascii="Times New Roman" w:hAnsi="Times New Roman" w:eastAsia="楷体_GB2312" w:cs="Times New Roman"/>
          <w:b/>
          <w:bCs/>
          <w:snapToGrid w:val="0"/>
          <w:color w:val="000000"/>
          <w:spacing w:val="10"/>
          <w:kern w:val="0"/>
          <w:sz w:val="32"/>
          <w:szCs w:val="32"/>
          <w:lang w:eastAsia="zh-CN"/>
        </w:rPr>
        <w:t>（三）</w:t>
      </w:r>
      <w:r>
        <w:rPr>
          <w:rFonts w:hint="default" w:ascii="Times New Roman" w:hAnsi="Times New Roman" w:eastAsia="楷体_GB2312" w:cs="Times New Roman"/>
          <w:b/>
          <w:bCs/>
          <w:snapToGrid w:val="0"/>
          <w:color w:val="000000"/>
          <w:spacing w:val="10"/>
          <w:kern w:val="0"/>
          <w:sz w:val="32"/>
          <w:szCs w:val="32"/>
        </w:rPr>
        <w:t>聚焦</w:t>
      </w:r>
      <w:r>
        <w:rPr>
          <w:rFonts w:hint="default" w:ascii="Times New Roman" w:hAnsi="Times New Roman" w:eastAsia="楷体_GB2312" w:cs="Times New Roman"/>
          <w:b/>
          <w:bCs/>
          <w:snapToGrid w:val="0"/>
          <w:color w:val="000000"/>
          <w:spacing w:val="10"/>
          <w:kern w:val="0"/>
          <w:sz w:val="32"/>
          <w:szCs w:val="32"/>
          <w:lang w:eastAsia="zh-CN"/>
        </w:rPr>
        <w:t>基础建设</w:t>
      </w:r>
      <w:r>
        <w:rPr>
          <w:rFonts w:hint="default" w:ascii="Times New Roman" w:hAnsi="Times New Roman" w:eastAsia="楷体_GB2312" w:cs="Times New Roman"/>
          <w:b/>
          <w:bCs/>
          <w:snapToGrid w:val="0"/>
          <w:color w:val="000000"/>
          <w:spacing w:val="10"/>
          <w:kern w:val="0"/>
          <w:sz w:val="32"/>
          <w:szCs w:val="32"/>
        </w:rPr>
        <w:t>，</w:t>
      </w:r>
      <w:r>
        <w:rPr>
          <w:rFonts w:hint="default" w:ascii="Times New Roman" w:hAnsi="Times New Roman" w:eastAsia="楷体_GB2312" w:cs="Times New Roman"/>
          <w:b/>
          <w:bCs/>
          <w:snapToGrid w:val="0"/>
          <w:color w:val="000000"/>
          <w:spacing w:val="10"/>
          <w:kern w:val="0"/>
          <w:sz w:val="32"/>
          <w:szCs w:val="32"/>
          <w:lang w:eastAsia="zh-CN"/>
        </w:rPr>
        <w:t>乡村颜值不断提升。</w:t>
      </w:r>
      <w:r>
        <w:rPr>
          <w:rFonts w:hint="default" w:ascii="Times New Roman" w:hAnsi="Times New Roman" w:eastAsia="仿宋_GB2312" w:cs="Times New Roman"/>
          <w:snapToGrid w:val="0"/>
          <w:color w:val="000000"/>
          <w:spacing w:val="10"/>
          <w:kern w:val="0"/>
          <w:sz w:val="32"/>
          <w:szCs w:val="32"/>
          <w:lang w:eastAsia="zh-CN"/>
        </w:rPr>
        <w:t>始终坚持打基础、利长远，补齐水、路、电等基础设施短板，</w:t>
      </w:r>
      <w:r>
        <w:rPr>
          <w:rFonts w:hint="default" w:ascii="Times New Roman" w:hAnsi="Times New Roman" w:eastAsia="仿宋_GB2312" w:cs="Times New Roman"/>
          <w:snapToGrid w:val="0"/>
          <w:color w:val="000000"/>
          <w:spacing w:val="10"/>
          <w:kern w:val="0"/>
          <w:sz w:val="32"/>
          <w:szCs w:val="32"/>
        </w:rPr>
        <w:t>投入1940万元完成叶洋、长基、优山3个村新一轮“美丽乡村”建设和贵洋、沙溪2个村“美丽乡村再提升”建设</w:t>
      </w:r>
      <w:r>
        <w:rPr>
          <w:rFonts w:hint="default"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投入350万元完成叶洋、优山、芹石、长基4个村村级综合场所整合提升；投入</w:t>
      </w:r>
      <w:r>
        <w:rPr>
          <w:rFonts w:hint="default" w:ascii="Times New Roman" w:hAnsi="Times New Roman" w:eastAsia="仿宋_GB2312" w:cs="Times New Roman"/>
          <w:snapToGrid w:val="0"/>
          <w:color w:val="000000"/>
          <w:spacing w:val="10"/>
          <w:kern w:val="0"/>
          <w:sz w:val="32"/>
          <w:szCs w:val="32"/>
          <w:lang w:val="en-US" w:eastAsia="zh-CN"/>
        </w:rPr>
        <w:t>700</w:t>
      </w:r>
      <w:r>
        <w:rPr>
          <w:rFonts w:hint="default" w:ascii="Times New Roman" w:hAnsi="Times New Roman" w:eastAsia="仿宋_GB2312" w:cs="Times New Roman"/>
          <w:snapToGrid w:val="0"/>
          <w:color w:val="000000"/>
          <w:spacing w:val="10"/>
          <w:kern w:val="0"/>
          <w:sz w:val="32"/>
          <w:szCs w:val="32"/>
        </w:rPr>
        <w:t>万元完成岭头集镇自来水厂改造提升工程</w:t>
      </w:r>
      <w:r>
        <w:rPr>
          <w:rFonts w:hint="default" w:ascii="Times New Roman" w:hAnsi="Times New Roman" w:eastAsia="仿宋_GB2312" w:cs="Times New Roman"/>
          <w:snapToGrid w:val="0"/>
          <w:color w:val="000000"/>
          <w:spacing w:val="10"/>
          <w:kern w:val="0"/>
          <w:sz w:val="32"/>
          <w:szCs w:val="32"/>
          <w:lang w:eastAsia="zh-CN"/>
        </w:rPr>
        <w:t>；投入</w:t>
      </w:r>
      <w:r>
        <w:rPr>
          <w:rFonts w:hint="default" w:ascii="Times New Roman" w:hAnsi="Times New Roman" w:eastAsia="仿宋_GB2312" w:cs="Times New Roman"/>
          <w:snapToGrid w:val="0"/>
          <w:color w:val="000000"/>
          <w:spacing w:val="10"/>
          <w:kern w:val="0"/>
          <w:sz w:val="32"/>
          <w:szCs w:val="32"/>
          <w:lang w:val="en-US" w:eastAsia="zh-CN"/>
        </w:rPr>
        <w:t>110万元完成芹石村大坵田、章兜自然村饮用水铺设管网10公里</w:t>
      </w:r>
      <w:r>
        <w:rPr>
          <w:rFonts w:hint="default" w:ascii="Times New Roman" w:hAnsi="Times New Roman" w:eastAsia="仿宋_GB2312" w:cs="Times New Roman"/>
          <w:snapToGrid w:val="0"/>
          <w:color w:val="000000"/>
          <w:spacing w:val="10"/>
          <w:kern w:val="0"/>
          <w:sz w:val="32"/>
          <w:szCs w:val="32"/>
        </w:rPr>
        <w:t>；投入50万元完成集镇中心（岭头街）防洪排涝项目。持续巩固市级“四好农村路”示范乡镇创建成果，投入200万元完成寿山乡芹石线公路改造（一期）</w:t>
      </w:r>
      <w:r>
        <w:rPr>
          <w:rFonts w:hint="default" w:ascii="Times New Roman" w:hAnsi="Times New Roman" w:eastAsia="仿宋_GB2312" w:cs="Times New Roman"/>
          <w:snapToGrid w:val="0"/>
          <w:color w:val="000000"/>
          <w:spacing w:val="10"/>
          <w:kern w:val="0"/>
          <w:sz w:val="32"/>
          <w:szCs w:val="32"/>
          <w:lang w:eastAsia="zh-CN"/>
        </w:rPr>
        <w:t>，投入</w:t>
      </w:r>
      <w:r>
        <w:rPr>
          <w:rFonts w:hint="default" w:ascii="Times New Roman" w:hAnsi="Times New Roman" w:eastAsia="仿宋_GB2312" w:cs="Times New Roman"/>
          <w:snapToGrid w:val="0"/>
          <w:color w:val="000000"/>
          <w:spacing w:val="10"/>
          <w:kern w:val="0"/>
          <w:sz w:val="32"/>
          <w:szCs w:val="32"/>
          <w:lang w:val="en-US" w:eastAsia="zh-CN"/>
        </w:rPr>
        <w:t>330万元完成</w:t>
      </w:r>
      <w:r>
        <w:rPr>
          <w:rFonts w:hint="default" w:ascii="Times New Roman" w:hAnsi="Times New Roman" w:eastAsia="仿宋_GB2312" w:cs="Times New Roman"/>
          <w:snapToGrid w:val="0"/>
          <w:color w:val="000000"/>
          <w:spacing w:val="10"/>
          <w:kern w:val="0"/>
          <w:sz w:val="32"/>
          <w:szCs w:val="32"/>
        </w:rPr>
        <w:t>前九线边坡整治</w:t>
      </w:r>
      <w:r>
        <w:rPr>
          <w:rFonts w:hint="default" w:ascii="Times New Roman" w:hAnsi="Times New Roman" w:eastAsia="仿宋_GB2312" w:cs="Times New Roman"/>
          <w:snapToGrid w:val="0"/>
          <w:color w:val="000000"/>
          <w:spacing w:val="10"/>
          <w:kern w:val="0"/>
          <w:sz w:val="32"/>
          <w:szCs w:val="32"/>
          <w:lang w:eastAsia="zh-CN"/>
        </w:rPr>
        <w:t>工程，投入</w:t>
      </w:r>
      <w:r>
        <w:rPr>
          <w:rFonts w:hint="default" w:ascii="Times New Roman" w:hAnsi="Times New Roman" w:eastAsia="仿宋_GB2312" w:cs="Times New Roman"/>
          <w:snapToGrid w:val="0"/>
          <w:color w:val="000000"/>
          <w:spacing w:val="10"/>
          <w:kern w:val="0"/>
          <w:sz w:val="32"/>
          <w:szCs w:val="32"/>
          <w:lang w:val="en-US" w:eastAsia="zh-CN"/>
        </w:rPr>
        <w:t>190万元完成</w:t>
      </w:r>
      <w:r>
        <w:rPr>
          <w:rFonts w:hint="default" w:ascii="Times New Roman" w:hAnsi="Times New Roman" w:eastAsia="仿宋_GB2312" w:cs="Times New Roman"/>
          <w:snapToGrid w:val="0"/>
          <w:color w:val="000000"/>
          <w:spacing w:val="10"/>
          <w:kern w:val="0"/>
          <w:sz w:val="32"/>
          <w:szCs w:val="32"/>
        </w:rPr>
        <w:t>岭寿线及前九线绿化提升工程，完善农村路网体系。持续加大“两违”综合整治，完成“两违”治理拆除</w:t>
      </w:r>
      <w:r>
        <w:rPr>
          <w:rFonts w:hint="eastAsia" w:ascii="Times New Roman" w:hAnsi="Times New Roman" w:eastAsia="仿宋_GB2312" w:cs="Times New Roman"/>
          <w:snapToGrid w:val="0"/>
          <w:color w:val="000000"/>
          <w:spacing w:val="10"/>
          <w:kern w:val="0"/>
          <w:sz w:val="32"/>
          <w:szCs w:val="32"/>
          <w:lang w:val="en-US" w:eastAsia="zh-CN"/>
        </w:rPr>
        <w:t>37</w:t>
      </w:r>
      <w:r>
        <w:rPr>
          <w:rFonts w:hint="default" w:ascii="Times New Roman" w:hAnsi="Times New Roman" w:eastAsia="仿宋_GB2312" w:cs="Times New Roman"/>
          <w:snapToGrid w:val="0"/>
          <w:color w:val="000000"/>
          <w:spacing w:val="10"/>
          <w:kern w:val="0"/>
          <w:sz w:val="32"/>
          <w:szCs w:val="32"/>
        </w:rPr>
        <w:t>宗，占地面积19963平方米，建筑面积9443平方米。扎实推进九峰村、前洋村省级农村人居环境整治提升试点</w:t>
      </w:r>
      <w:r>
        <w:rPr>
          <w:rFonts w:hint="default" w:ascii="Times New Roman" w:hAnsi="Times New Roman" w:eastAsia="仿宋_GB2312" w:cs="Times New Roman"/>
          <w:snapToGrid w:val="0"/>
          <w:color w:val="000000"/>
          <w:spacing w:val="10"/>
          <w:kern w:val="0"/>
          <w:sz w:val="32"/>
          <w:szCs w:val="32"/>
          <w:lang w:eastAsia="zh-CN"/>
        </w:rPr>
        <w:t>，落实</w:t>
      </w:r>
      <w:r>
        <w:rPr>
          <w:rFonts w:hint="default" w:ascii="Times New Roman" w:hAnsi="Times New Roman" w:eastAsia="仿宋_GB2312" w:cs="Times New Roman"/>
          <w:snapToGrid w:val="0"/>
          <w:color w:val="000000"/>
          <w:spacing w:val="10"/>
          <w:kern w:val="0"/>
          <w:sz w:val="32"/>
          <w:szCs w:val="32"/>
        </w:rPr>
        <w:t>村经济合作社股份制改革、“一户一宅”宅基地改革，搭建“农夫集市”、“数字乡村”信息化平台等128项清单项目建设，相继在两个试点村召开了全市农村人居环境整治提升现场推进会、全省农村人居环境整治提升试点村现场观摩学习会、全省乡村振兴暨人居环境整治提升现场推进会，试点工作</w:t>
      </w:r>
      <w:r>
        <w:rPr>
          <w:rFonts w:hint="default" w:ascii="Times New Roman" w:hAnsi="Times New Roman" w:eastAsia="仿宋_GB2312" w:cs="Times New Roman"/>
          <w:snapToGrid w:val="0"/>
          <w:color w:val="000000"/>
          <w:spacing w:val="10"/>
          <w:kern w:val="0"/>
          <w:sz w:val="32"/>
          <w:szCs w:val="32"/>
          <w:lang w:eastAsia="zh-CN"/>
        </w:rPr>
        <w:t>取得良好</w:t>
      </w:r>
      <w:r>
        <w:rPr>
          <w:rFonts w:hint="default" w:ascii="Times New Roman" w:hAnsi="Times New Roman" w:eastAsia="仿宋_GB2312" w:cs="Times New Roman"/>
          <w:snapToGrid w:val="0"/>
          <w:color w:val="000000"/>
          <w:spacing w:val="10"/>
          <w:kern w:val="0"/>
          <w:sz w:val="32"/>
          <w:szCs w:val="32"/>
        </w:rPr>
        <w:t>成效。</w:t>
      </w:r>
      <w:r>
        <w:rPr>
          <w:rFonts w:hint="default" w:ascii="Times New Roman" w:hAnsi="Times New Roman" w:eastAsia="仿宋_GB2312" w:cs="Times New Roman"/>
          <w:snapToGrid w:val="0"/>
          <w:color w:val="000000"/>
          <w:spacing w:val="10"/>
          <w:kern w:val="0"/>
          <w:sz w:val="32"/>
          <w:szCs w:val="32"/>
          <w:lang w:eastAsia="zh-CN"/>
        </w:rPr>
        <w:t>我乡获评</w:t>
      </w:r>
      <w:r>
        <w:rPr>
          <w:rFonts w:hint="default" w:ascii="Times New Roman" w:hAnsi="Times New Roman" w:eastAsia="仿宋_GB2312" w:cs="Times New Roman"/>
          <w:snapToGrid w:val="0"/>
          <w:color w:val="000000"/>
          <w:spacing w:val="10"/>
          <w:kern w:val="0"/>
          <w:sz w:val="32"/>
          <w:szCs w:val="32"/>
        </w:rPr>
        <w:t>福州市“四好农村路”建设（第一批）市级示范乡</w:t>
      </w:r>
      <w:r>
        <w:rPr>
          <w:rFonts w:hint="default"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九峰村</w:t>
      </w:r>
      <w:r>
        <w:rPr>
          <w:rFonts w:hint="default" w:ascii="Times New Roman" w:hAnsi="Times New Roman" w:eastAsia="仿宋_GB2312" w:cs="Times New Roman"/>
          <w:snapToGrid w:val="0"/>
          <w:color w:val="000000"/>
          <w:spacing w:val="10"/>
          <w:kern w:val="0"/>
          <w:sz w:val="32"/>
          <w:szCs w:val="32"/>
          <w:lang w:eastAsia="zh-CN"/>
        </w:rPr>
        <w:t>获评</w:t>
      </w:r>
      <w:r>
        <w:rPr>
          <w:rFonts w:hint="default" w:ascii="Times New Roman" w:hAnsi="Times New Roman" w:eastAsia="仿宋_GB2312" w:cs="Times New Roman"/>
          <w:snapToGrid w:val="0"/>
          <w:color w:val="000000"/>
          <w:spacing w:val="10"/>
          <w:kern w:val="0"/>
          <w:sz w:val="32"/>
          <w:szCs w:val="32"/>
        </w:rPr>
        <w:t>2019年“中国美丽休闲乡村”</w:t>
      </w:r>
      <w:r>
        <w:rPr>
          <w:rFonts w:hint="default" w:ascii="Times New Roman" w:hAnsi="Times New Roman" w:eastAsia="仿宋_GB2312" w:cs="Times New Roman"/>
          <w:snapToGrid w:val="0"/>
          <w:color w:val="000000"/>
          <w:spacing w:val="10"/>
          <w:kern w:val="0"/>
          <w:sz w:val="32"/>
          <w:szCs w:val="32"/>
          <w:lang w:eastAsia="zh-CN"/>
        </w:rPr>
        <w:t>。</w:t>
      </w:r>
    </w:p>
    <w:p w14:paraId="68CF81DB">
      <w:pPr>
        <w:keepNext w:val="0"/>
        <w:keepLines w:val="0"/>
        <w:pageBreakBefore w:val="0"/>
        <w:numPr>
          <w:ilvl w:val="0"/>
          <w:numId w:val="0"/>
        </w:numPr>
        <w:kinsoku/>
        <w:wordWrap/>
        <w:overflowPunct/>
        <w:topLinePunct w:val="0"/>
        <w:autoSpaceDE/>
        <w:autoSpaceDN/>
        <w:bidi w:val="0"/>
        <w:adjustRightInd/>
        <w:spacing w:line="630" w:lineRule="exact"/>
        <w:ind w:left="0" w:leftChars="0" w:right="0" w:rightChars="0" w:firstLine="683" w:firstLineChars="200"/>
        <w:textAlignment w:val="auto"/>
        <w:outlineLvl w:val="9"/>
        <w:rPr>
          <w:rFonts w:hint="default" w:ascii="Times New Roman" w:hAnsi="Times New Roman" w:eastAsia="仿宋_GB2312" w:cs="Times New Roman"/>
          <w:snapToGrid w:val="0"/>
          <w:color w:val="000000"/>
          <w:spacing w:val="10"/>
          <w:kern w:val="0"/>
          <w:sz w:val="32"/>
          <w:szCs w:val="32"/>
          <w:lang w:eastAsia="zh-CN"/>
        </w:rPr>
      </w:pPr>
      <w:r>
        <w:rPr>
          <w:rFonts w:hint="default" w:ascii="Times New Roman" w:hAnsi="Times New Roman" w:eastAsia="楷体_GB2312" w:cs="Times New Roman"/>
          <w:b/>
          <w:bCs/>
          <w:snapToGrid w:val="0"/>
          <w:color w:val="000000"/>
          <w:spacing w:val="10"/>
          <w:kern w:val="0"/>
          <w:sz w:val="32"/>
          <w:szCs w:val="32"/>
          <w:lang w:eastAsia="zh-CN"/>
        </w:rPr>
        <w:t>（四）</w:t>
      </w:r>
      <w:r>
        <w:rPr>
          <w:rFonts w:hint="default" w:ascii="Times New Roman" w:hAnsi="Times New Roman" w:eastAsia="楷体_GB2312" w:cs="Times New Roman"/>
          <w:b/>
          <w:bCs/>
          <w:snapToGrid w:val="0"/>
          <w:color w:val="000000"/>
          <w:spacing w:val="10"/>
          <w:kern w:val="0"/>
          <w:sz w:val="32"/>
          <w:szCs w:val="32"/>
        </w:rPr>
        <w:t>聚焦绿色发展，生态环境持续改善</w:t>
      </w:r>
      <w:r>
        <w:rPr>
          <w:rFonts w:hint="default" w:ascii="Times New Roman" w:hAnsi="Times New Roman" w:eastAsia="楷体_GB2312" w:cs="Times New Roman"/>
          <w:b/>
          <w:bCs/>
          <w:snapToGrid w:val="0"/>
          <w:color w:val="000000"/>
          <w:spacing w:val="10"/>
          <w:kern w:val="0"/>
          <w:sz w:val="32"/>
          <w:szCs w:val="32"/>
          <w:lang w:eastAsia="zh-CN"/>
        </w:rPr>
        <w:t>。</w:t>
      </w:r>
      <w:r>
        <w:rPr>
          <w:rFonts w:hint="default" w:ascii="Times New Roman" w:hAnsi="Times New Roman" w:eastAsia="仿宋_GB2312" w:cs="Times New Roman"/>
          <w:b w:val="0"/>
          <w:bCs w:val="0"/>
          <w:snapToGrid w:val="0"/>
          <w:color w:val="000000"/>
          <w:spacing w:val="10"/>
          <w:kern w:val="0"/>
          <w:sz w:val="32"/>
          <w:szCs w:val="32"/>
          <w:lang w:eastAsia="zh-CN"/>
        </w:rPr>
        <w:t>始终坚持</w:t>
      </w:r>
      <w:r>
        <w:rPr>
          <w:rFonts w:hint="default" w:ascii="Times New Roman" w:hAnsi="Times New Roman" w:eastAsia="仿宋_GB2312" w:cs="Times New Roman"/>
          <w:snapToGrid w:val="0"/>
          <w:color w:val="000000"/>
          <w:spacing w:val="10"/>
          <w:kern w:val="0"/>
          <w:sz w:val="32"/>
          <w:szCs w:val="32"/>
        </w:rPr>
        <w:t>把生态环境保护摆在更加突出的位置，坚决守护蓝天、碧水和净土</w:t>
      </w:r>
      <w:r>
        <w:rPr>
          <w:rFonts w:hint="default"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中央环保督查“回头看”反馈问题得到有效整治</w:t>
      </w:r>
      <w:r>
        <w:rPr>
          <w:rFonts w:hint="default" w:ascii="Times New Roman" w:hAnsi="Times New Roman" w:eastAsia="仿宋_GB2312" w:cs="Times New Roman"/>
          <w:snapToGrid w:val="0"/>
          <w:color w:val="000000"/>
          <w:spacing w:val="10"/>
          <w:kern w:val="0"/>
          <w:sz w:val="32"/>
          <w:szCs w:val="32"/>
          <w:lang w:eastAsia="zh-CN"/>
        </w:rPr>
        <w:t>，天泰公司污水直排等</w:t>
      </w:r>
      <w:r>
        <w:rPr>
          <w:rFonts w:hint="default" w:ascii="Times New Roman" w:hAnsi="Times New Roman" w:eastAsia="仿宋_GB2312" w:cs="Times New Roman"/>
          <w:snapToGrid w:val="0"/>
          <w:color w:val="000000"/>
          <w:spacing w:val="10"/>
          <w:kern w:val="0"/>
          <w:sz w:val="32"/>
          <w:szCs w:val="32"/>
          <w:lang w:val="en-US" w:eastAsia="zh-CN"/>
        </w:rPr>
        <w:t>2个环保信访件</w:t>
      </w:r>
      <w:r>
        <w:rPr>
          <w:rFonts w:hint="default" w:ascii="Times New Roman" w:hAnsi="Times New Roman" w:eastAsia="仿宋_GB2312" w:cs="Times New Roman"/>
          <w:snapToGrid w:val="0"/>
          <w:color w:val="000000"/>
          <w:spacing w:val="10"/>
          <w:kern w:val="0"/>
          <w:sz w:val="32"/>
          <w:szCs w:val="32"/>
          <w:lang w:eastAsia="zh-CN"/>
        </w:rPr>
        <w:t>全部通过复核。以治理“小散乱污”企业为重点，在专项行动治理中共排查企业</w:t>
      </w:r>
      <w:r>
        <w:rPr>
          <w:rFonts w:hint="default" w:ascii="Times New Roman" w:hAnsi="Times New Roman" w:eastAsia="仿宋_GB2312" w:cs="Times New Roman"/>
          <w:snapToGrid w:val="0"/>
          <w:color w:val="000000"/>
          <w:spacing w:val="10"/>
          <w:kern w:val="0"/>
          <w:sz w:val="32"/>
          <w:szCs w:val="32"/>
          <w:lang w:val="en-US" w:eastAsia="zh-CN"/>
        </w:rPr>
        <w:t>15</w:t>
      </w:r>
      <w:r>
        <w:rPr>
          <w:rFonts w:hint="default" w:ascii="Times New Roman" w:hAnsi="Times New Roman" w:eastAsia="仿宋_GB2312" w:cs="Times New Roman"/>
          <w:snapToGrid w:val="0"/>
          <w:color w:val="000000"/>
          <w:spacing w:val="10"/>
          <w:kern w:val="0"/>
          <w:sz w:val="32"/>
          <w:szCs w:val="32"/>
          <w:lang w:eastAsia="zh-CN"/>
        </w:rPr>
        <w:t>家，完成问题企业拆除</w:t>
      </w:r>
      <w:r>
        <w:rPr>
          <w:rFonts w:hint="default" w:ascii="Times New Roman" w:hAnsi="Times New Roman" w:eastAsia="仿宋_GB2312" w:cs="Times New Roman"/>
          <w:snapToGrid w:val="0"/>
          <w:color w:val="000000"/>
          <w:spacing w:val="10"/>
          <w:kern w:val="0"/>
          <w:sz w:val="32"/>
          <w:szCs w:val="32"/>
          <w:lang w:val="en-US" w:eastAsia="zh-CN"/>
        </w:rPr>
        <w:t>1</w:t>
      </w:r>
      <w:r>
        <w:rPr>
          <w:rFonts w:hint="default" w:ascii="Times New Roman" w:hAnsi="Times New Roman" w:eastAsia="仿宋_GB2312" w:cs="Times New Roman"/>
          <w:snapToGrid w:val="0"/>
          <w:color w:val="000000"/>
          <w:spacing w:val="10"/>
          <w:kern w:val="0"/>
          <w:sz w:val="32"/>
          <w:szCs w:val="32"/>
          <w:lang w:eastAsia="zh-CN"/>
        </w:rPr>
        <w:t>家。增强农村污水处理能力，完成九峰村、前洋村乡村振兴试点村污水处理站改造提升和岭头集镇污水提升改造工程；全面完成叶洋、长基等8个村农村污水设施建设PPP工程。持续推进“厕所革命”，投入</w:t>
      </w:r>
      <w:r>
        <w:rPr>
          <w:rFonts w:hint="default" w:ascii="Times New Roman" w:hAnsi="Times New Roman" w:eastAsia="仿宋_GB2312" w:cs="Times New Roman"/>
          <w:snapToGrid w:val="0"/>
          <w:color w:val="000000"/>
          <w:spacing w:val="10"/>
          <w:kern w:val="0"/>
          <w:sz w:val="32"/>
          <w:szCs w:val="32"/>
          <w:lang w:val="en-US" w:eastAsia="zh-CN"/>
        </w:rPr>
        <w:t>276万元完成</w:t>
      </w:r>
      <w:r>
        <w:rPr>
          <w:rFonts w:hint="default" w:ascii="Times New Roman" w:hAnsi="Times New Roman" w:eastAsia="仿宋_GB2312" w:cs="Times New Roman"/>
          <w:snapToGrid w:val="0"/>
          <w:spacing w:val="10"/>
          <w:kern w:val="0"/>
          <w:sz w:val="32"/>
          <w:szCs w:val="32"/>
          <w:lang w:val="en-US" w:eastAsia="zh-CN"/>
        </w:rPr>
        <w:t>优山、大坂</w:t>
      </w:r>
      <w:r>
        <w:rPr>
          <w:rFonts w:hint="default" w:ascii="Times New Roman" w:hAnsi="Times New Roman" w:eastAsia="仿宋_GB2312" w:cs="Times New Roman"/>
          <w:snapToGrid w:val="0"/>
          <w:spacing w:val="10"/>
          <w:kern w:val="0"/>
          <w:sz w:val="32"/>
          <w:szCs w:val="32"/>
        </w:rPr>
        <w:t>等</w:t>
      </w:r>
      <w:r>
        <w:rPr>
          <w:rFonts w:hint="default" w:ascii="Times New Roman" w:hAnsi="Times New Roman" w:eastAsia="仿宋_GB2312" w:cs="Times New Roman"/>
          <w:snapToGrid w:val="0"/>
          <w:spacing w:val="10"/>
          <w:kern w:val="0"/>
          <w:sz w:val="32"/>
          <w:szCs w:val="32"/>
          <w:lang w:val="en-US" w:eastAsia="zh-CN"/>
        </w:rPr>
        <w:t>10</w:t>
      </w:r>
      <w:r>
        <w:rPr>
          <w:rFonts w:hint="default" w:ascii="Times New Roman" w:hAnsi="Times New Roman" w:eastAsia="仿宋_GB2312" w:cs="Times New Roman"/>
          <w:snapToGrid w:val="0"/>
          <w:spacing w:val="10"/>
          <w:kern w:val="0"/>
          <w:sz w:val="32"/>
          <w:szCs w:val="32"/>
        </w:rPr>
        <w:t>个村公厕建设</w:t>
      </w:r>
      <w:r>
        <w:rPr>
          <w:rFonts w:hint="default" w:ascii="Times New Roman" w:hAnsi="Times New Roman" w:eastAsia="仿宋_GB2312" w:cs="Times New Roman"/>
          <w:snapToGrid w:val="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河</w:t>
      </w:r>
      <w:r>
        <w:rPr>
          <w:rFonts w:hint="default" w:ascii="Times New Roman" w:hAnsi="Times New Roman" w:eastAsia="仿宋_GB2312" w:cs="Times New Roman"/>
          <w:snapToGrid w:val="0"/>
          <w:color w:val="000000"/>
          <w:spacing w:val="10"/>
          <w:kern w:val="0"/>
          <w:sz w:val="32"/>
          <w:szCs w:val="32"/>
          <w:lang w:eastAsia="zh-CN"/>
        </w:rPr>
        <w:t>湖</w:t>
      </w:r>
      <w:r>
        <w:rPr>
          <w:rFonts w:hint="default" w:ascii="Times New Roman" w:hAnsi="Times New Roman" w:eastAsia="仿宋_GB2312" w:cs="Times New Roman"/>
          <w:snapToGrid w:val="0"/>
          <w:color w:val="000000"/>
          <w:spacing w:val="10"/>
          <w:kern w:val="0"/>
          <w:sz w:val="32"/>
          <w:szCs w:val="32"/>
        </w:rPr>
        <w:t>长</w:t>
      </w:r>
      <w:r>
        <w:rPr>
          <w:rFonts w:hint="default" w:ascii="Times New Roman" w:hAnsi="Times New Roman" w:eastAsia="仿宋_GB2312" w:cs="Times New Roman"/>
          <w:snapToGrid w:val="0"/>
          <w:color w:val="000000"/>
          <w:spacing w:val="10"/>
          <w:kern w:val="0"/>
          <w:sz w:val="32"/>
          <w:szCs w:val="32"/>
          <w:lang w:eastAsia="zh-CN"/>
        </w:rPr>
        <w:t>制</w:t>
      </w:r>
      <w:r>
        <w:rPr>
          <w:rFonts w:hint="default" w:ascii="Times New Roman" w:hAnsi="Times New Roman" w:eastAsia="仿宋_GB2312" w:cs="Times New Roman"/>
          <w:snapToGrid w:val="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有效落实</w:t>
      </w:r>
      <w:r>
        <w:rPr>
          <w:rFonts w:hint="default"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河长巡河、护河、治河责任全面压实</w:t>
      </w:r>
      <w:r>
        <w:rPr>
          <w:rFonts w:hint="default"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“水清、岸绿、景美”的沿河生态景象逐渐呈现。</w:t>
      </w:r>
      <w:r>
        <w:rPr>
          <w:rFonts w:hint="default" w:ascii="Times New Roman" w:hAnsi="Times New Roman" w:eastAsia="仿宋_GB2312" w:cs="Times New Roman"/>
          <w:snapToGrid w:val="0"/>
          <w:color w:val="000000"/>
          <w:spacing w:val="10"/>
          <w:kern w:val="0"/>
          <w:sz w:val="32"/>
          <w:szCs w:val="32"/>
          <w:lang w:eastAsia="zh-CN"/>
        </w:rPr>
        <w:t>九峰村被国家住建部评为“美好环境与幸福生活共同缔造活动第一批精选试点村”。</w:t>
      </w:r>
    </w:p>
    <w:p w14:paraId="4077E3D6">
      <w:pPr>
        <w:pStyle w:val="2"/>
        <w:keepNext w:val="0"/>
        <w:keepLines w:val="0"/>
        <w:pageBreakBefore w:val="0"/>
        <w:kinsoku/>
        <w:wordWrap/>
        <w:overflowPunct/>
        <w:topLinePunct w:val="0"/>
        <w:autoSpaceDE/>
        <w:autoSpaceDN/>
        <w:bidi w:val="0"/>
        <w:adjustRightInd/>
        <w:spacing w:line="630" w:lineRule="exact"/>
        <w:ind w:left="0" w:leftChars="0" w:right="0" w:rightChars="0"/>
        <w:textAlignment w:val="auto"/>
        <w:rPr>
          <w:rFonts w:hint="default" w:ascii="Times New Roman" w:hAnsi="Times New Roman" w:eastAsia="仿宋_GB2312"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（五）聚焦共建共享，民生基础切实加强。</w:t>
      </w:r>
      <w:r>
        <w:rPr>
          <w:rFonts w:hint="default" w:ascii="Times New Roman" w:hAnsi="Times New Roman" w:eastAsia="仿宋_GB2312" w:cs="Times New Roman"/>
          <w:snapToGrid w:val="0"/>
          <w:color w:val="000000"/>
          <w:spacing w:val="10"/>
          <w:kern w:val="0"/>
          <w:sz w:val="32"/>
          <w:szCs w:val="32"/>
          <w:lang w:eastAsia="zh-CN"/>
        </w:rPr>
        <w:t>始终坚持靶向施策与普惠共享相结合，致力民生提档，全年财政用于民生支出</w:t>
      </w:r>
      <w:r>
        <w:rPr>
          <w:rFonts w:hint="eastAsia" w:ascii="Times New Roman" w:hAnsi="Times New Roman" w:cs="Times New Roman"/>
          <w:snapToGrid w:val="0"/>
          <w:color w:val="000000"/>
          <w:spacing w:val="10"/>
          <w:kern w:val="0"/>
          <w:sz w:val="32"/>
          <w:szCs w:val="32"/>
          <w:lang w:val="en-US" w:eastAsia="zh-CN"/>
        </w:rPr>
        <w:t>7305</w:t>
      </w:r>
      <w:r>
        <w:rPr>
          <w:rFonts w:hint="default" w:ascii="Times New Roman" w:hAnsi="Times New Roman" w:eastAsia="仿宋_GB2312" w:cs="Times New Roman"/>
          <w:snapToGrid w:val="0"/>
          <w:color w:val="000000"/>
          <w:spacing w:val="10"/>
          <w:kern w:val="0"/>
          <w:sz w:val="32"/>
          <w:szCs w:val="32"/>
          <w:lang w:eastAsia="zh-CN"/>
        </w:rPr>
        <w:t>万元，占公共财政预算支出</w:t>
      </w:r>
      <w:r>
        <w:rPr>
          <w:rFonts w:hint="eastAsia" w:ascii="Times New Roman" w:hAnsi="Times New Roman" w:cs="Times New Roman"/>
          <w:snapToGrid w:val="0"/>
          <w:color w:val="000000"/>
          <w:spacing w:val="10"/>
          <w:kern w:val="0"/>
          <w:sz w:val="32"/>
          <w:szCs w:val="32"/>
          <w:lang w:val="en-US" w:eastAsia="zh-CN"/>
        </w:rPr>
        <w:t>82%</w:t>
      </w:r>
      <w:r>
        <w:rPr>
          <w:rFonts w:hint="default" w:ascii="Times New Roman" w:hAnsi="Times New Roman" w:eastAsia="仿宋_GB2312" w:cs="Times New Roman"/>
          <w:snapToGrid w:val="0"/>
          <w:color w:val="000000"/>
          <w:spacing w:val="10"/>
          <w:kern w:val="0"/>
          <w:sz w:val="32"/>
          <w:szCs w:val="32"/>
          <w:lang w:eastAsia="zh-CN"/>
        </w:rPr>
        <w:t>。着力解决人民群众所需所盼，完成区级为民办实事项目8项13件；充分发挥“一事一议”财政奖补资金效益，实施前洋、沙溪、上仑等7个村“一事一议”项目，共申报财政奖补资金117万元，不断完善村级公共服务设施。社会保障体系更加健全，向农村低保对象、革命五老人员、高龄老人、残疾人、60周岁以上退役士兵等发放慰问、补助及优抚资金共</w:t>
      </w:r>
      <w:r>
        <w:rPr>
          <w:rFonts w:hint="eastAsia" w:ascii="Times New Roman" w:hAnsi="Times New Roman" w:cs="Times New Roman"/>
          <w:snapToGrid w:val="0"/>
          <w:color w:val="000000"/>
          <w:spacing w:val="10"/>
          <w:kern w:val="0"/>
          <w:sz w:val="32"/>
          <w:szCs w:val="32"/>
          <w:lang w:val="en-US" w:eastAsia="zh-CN"/>
        </w:rPr>
        <w:t>64</w:t>
      </w:r>
      <w:r>
        <w:rPr>
          <w:rFonts w:hint="default" w:ascii="Times New Roman" w:hAnsi="Times New Roman" w:eastAsia="仿宋_GB2312" w:cs="Times New Roman"/>
          <w:snapToGrid w:val="0"/>
          <w:color w:val="000000"/>
          <w:spacing w:val="10"/>
          <w:kern w:val="0"/>
          <w:sz w:val="32"/>
          <w:szCs w:val="32"/>
          <w:lang w:eastAsia="zh-CN"/>
        </w:rPr>
        <w:t>万元。积极推动优生优育工作，</w:t>
      </w:r>
      <w:r>
        <w:rPr>
          <w:rFonts w:hint="eastAsia" w:ascii="Times New Roman" w:hAnsi="Times New Roman" w:cs="Times New Roman"/>
          <w:snapToGrid w:val="0"/>
          <w:color w:val="000000"/>
          <w:spacing w:val="10"/>
          <w:kern w:val="0"/>
          <w:sz w:val="32"/>
          <w:szCs w:val="32"/>
          <w:lang w:eastAsia="zh-CN"/>
        </w:rPr>
        <w:t>落实</w:t>
      </w:r>
      <w:r>
        <w:rPr>
          <w:rFonts w:hint="default" w:ascii="Times New Roman" w:hAnsi="Times New Roman" w:eastAsia="仿宋_GB2312" w:cs="Times New Roman"/>
          <w:snapToGrid w:val="0"/>
          <w:color w:val="000000"/>
          <w:spacing w:val="10"/>
          <w:kern w:val="0"/>
          <w:sz w:val="32"/>
          <w:szCs w:val="32"/>
          <w:lang w:eastAsia="zh-CN"/>
        </w:rPr>
        <w:t>计生奖励</w:t>
      </w:r>
      <w:r>
        <w:rPr>
          <w:rFonts w:hint="eastAsia" w:ascii="Times New Roman" w:hAnsi="Times New Roman" w:cs="Times New Roman"/>
          <w:snapToGrid w:val="0"/>
          <w:color w:val="000000"/>
          <w:spacing w:val="10"/>
          <w:kern w:val="0"/>
          <w:sz w:val="32"/>
          <w:szCs w:val="32"/>
          <w:lang w:eastAsia="zh-CN"/>
        </w:rPr>
        <w:t>和</w:t>
      </w:r>
      <w:r>
        <w:rPr>
          <w:rFonts w:hint="default" w:ascii="Times New Roman" w:hAnsi="Times New Roman" w:eastAsia="仿宋_GB2312" w:cs="Times New Roman"/>
          <w:snapToGrid w:val="0"/>
          <w:color w:val="000000"/>
          <w:spacing w:val="10"/>
          <w:kern w:val="0"/>
          <w:sz w:val="32"/>
          <w:szCs w:val="32"/>
          <w:lang w:eastAsia="zh-CN"/>
        </w:rPr>
        <w:t>一女贡献家庭</w:t>
      </w:r>
      <w:r>
        <w:rPr>
          <w:rFonts w:hint="eastAsia" w:ascii="Times New Roman" w:hAnsi="Times New Roman" w:cs="Times New Roman"/>
          <w:snapToGrid w:val="0"/>
          <w:color w:val="000000"/>
          <w:spacing w:val="10"/>
          <w:kern w:val="0"/>
          <w:sz w:val="32"/>
          <w:szCs w:val="32"/>
          <w:lang w:eastAsia="zh-CN"/>
        </w:rPr>
        <w:t>奖励</w:t>
      </w:r>
      <w:r>
        <w:rPr>
          <w:rFonts w:hint="default" w:ascii="Times New Roman" w:hAnsi="Times New Roman" w:eastAsia="仿宋_GB2312" w:cs="Times New Roman"/>
          <w:snapToGrid w:val="0"/>
          <w:color w:val="000000"/>
          <w:spacing w:val="10"/>
          <w:kern w:val="0"/>
          <w:sz w:val="32"/>
          <w:szCs w:val="32"/>
          <w:lang w:eastAsia="zh-CN"/>
        </w:rPr>
        <w:t>扶助资金228.2万元。全面保障人民住房安全，开展自建房安全隐患排查整治专项行动，共摸排房屋2795栋，重大隐患房屋整治完成率100%。</w:t>
      </w:r>
      <w:r>
        <w:rPr>
          <w:rFonts w:hint="eastAsia" w:ascii="Times New Roman" w:hAnsi="Times New Roman" w:eastAsia="仿宋_GB2312" w:cs="Times New Roman"/>
          <w:spacing w:val="0"/>
          <w:sz w:val="32"/>
          <w:szCs w:val="32"/>
          <w:lang w:eastAsia="zh-CN"/>
        </w:rPr>
        <w:t>完成</w:t>
      </w:r>
      <w:r>
        <w:rPr>
          <w:rFonts w:hint="eastAsia" w:ascii="Times New Roman" w:hAnsi="Times New Roman" w:eastAsia="仿宋_GB2312" w:cs="Times New Roman"/>
          <w:spacing w:val="0"/>
          <w:sz w:val="32"/>
          <w:szCs w:val="32"/>
          <w:lang w:val="en-US" w:eastAsia="zh-CN"/>
        </w:rPr>
        <w:t>村民建房审批51户，</w:t>
      </w:r>
      <w:r>
        <w:rPr>
          <w:rFonts w:hint="eastAsia" w:ascii="Times New Roman" w:hAnsi="Times New Roman" w:eastAsia="仿宋_GB2312" w:cs="Times New Roman"/>
          <w:spacing w:val="0"/>
          <w:sz w:val="32"/>
          <w:szCs w:val="32"/>
          <w:lang w:eastAsia="zh-CN"/>
        </w:rPr>
        <w:t>有效解决农村住房问题。</w:t>
      </w:r>
      <w:r>
        <w:rPr>
          <w:rFonts w:hint="default" w:ascii="Times New Roman" w:hAnsi="Times New Roman" w:eastAsia="仿宋_GB2312" w:cs="Times New Roman"/>
          <w:snapToGrid w:val="0"/>
          <w:color w:val="000000"/>
          <w:spacing w:val="10"/>
          <w:kern w:val="0"/>
          <w:sz w:val="32"/>
          <w:szCs w:val="32"/>
          <w:lang w:eastAsia="zh-CN"/>
        </w:rPr>
        <w:t>扎实推进安全生产工作，完成17处存在安全隐患的人员密集场所、非煤矿山、“三合一”场所整改。巩固移风易俗创建成果，以整治违建坟墓三年行动为抓手，全乡整治各类坟墓337台。深入实施文体惠民工程，投入150万元完成进京赶考古驿道修复；建设提升红色文化载体，投入</w:t>
      </w:r>
      <w:r>
        <w:rPr>
          <w:rFonts w:hint="eastAsia" w:ascii="Times New Roman" w:hAnsi="Times New Roman" w:cs="Times New Roman"/>
          <w:snapToGrid w:val="0"/>
          <w:color w:val="000000"/>
          <w:spacing w:val="10"/>
          <w:kern w:val="0"/>
          <w:sz w:val="32"/>
          <w:szCs w:val="32"/>
          <w:lang w:val="en-US" w:eastAsia="zh-CN"/>
        </w:rPr>
        <w:t>1300</w:t>
      </w:r>
      <w:r>
        <w:rPr>
          <w:rFonts w:hint="default" w:ascii="Times New Roman" w:hAnsi="Times New Roman" w:eastAsia="仿宋_GB2312" w:cs="Times New Roman"/>
          <w:snapToGrid w:val="0"/>
          <w:color w:val="000000"/>
          <w:spacing w:val="10"/>
          <w:kern w:val="0"/>
          <w:sz w:val="32"/>
          <w:szCs w:val="32"/>
          <w:lang w:eastAsia="zh-CN"/>
        </w:rPr>
        <w:t>万元完成“八一七”公园改造提升；推进文化发展软实力，积极开展寿山乡首届迎春“赶墟会”、农民丰收节等形式多样的文娱活动。全面融入全域旅游示范区建设，积极推动福州野生动植物王国旅游度假区项目；</w:t>
      </w:r>
      <w:r>
        <w:rPr>
          <w:rFonts w:hint="eastAsia" w:ascii="Times New Roman" w:hAnsi="Times New Roman" w:cs="Times New Roman"/>
          <w:snapToGrid w:val="0"/>
          <w:color w:val="000000"/>
          <w:spacing w:val="10"/>
          <w:kern w:val="0"/>
          <w:sz w:val="32"/>
          <w:szCs w:val="32"/>
          <w:lang w:eastAsia="zh-CN"/>
        </w:rPr>
        <w:t>服务</w:t>
      </w:r>
      <w:r>
        <w:rPr>
          <w:rFonts w:hint="default" w:ascii="Times New Roman" w:hAnsi="Times New Roman" w:eastAsia="仿宋_GB2312" w:cs="Times New Roman"/>
          <w:snapToGrid w:val="0"/>
          <w:color w:val="000000"/>
          <w:spacing w:val="10"/>
          <w:kern w:val="0"/>
          <w:sz w:val="32"/>
          <w:szCs w:val="32"/>
          <w:lang w:eastAsia="zh-CN"/>
        </w:rPr>
        <w:t>引导飞云峡景区提升改造，</w:t>
      </w:r>
      <w:r>
        <w:rPr>
          <w:rFonts w:hint="eastAsia" w:ascii="Times New Roman" w:hAnsi="Times New Roman" w:cs="Times New Roman"/>
          <w:snapToGrid w:val="0"/>
          <w:color w:val="000000"/>
          <w:spacing w:val="10"/>
          <w:kern w:val="0"/>
          <w:sz w:val="32"/>
          <w:szCs w:val="32"/>
          <w:lang w:eastAsia="zh-CN"/>
        </w:rPr>
        <w:t>助力推广</w:t>
      </w:r>
      <w:r>
        <w:rPr>
          <w:rFonts w:hint="default" w:ascii="Times New Roman" w:hAnsi="Times New Roman" w:eastAsia="仿宋_GB2312" w:cs="Times New Roman"/>
          <w:snapToGrid w:val="0"/>
          <w:color w:val="000000"/>
          <w:spacing w:val="10"/>
          <w:kern w:val="0"/>
          <w:sz w:val="32"/>
          <w:szCs w:val="32"/>
          <w:lang w:eastAsia="zh-CN"/>
        </w:rPr>
        <w:t>“几何坞”、“煲宝·八公里”、“云上小院”等一批乡村民宿，不断提升乡村旅游服务保障能力；圆满承办“北峰人家·进来一夏”全域旅游启动仪式和“重拾芳华·遇见美好”寿山乡专场活动，在福建电视台、福建日报、福州日报等主流媒体上新闻报道近百篇。纵向推进平安“三率”，开展扫黑除恶</w:t>
      </w:r>
      <w:bookmarkStart w:id="0" w:name="_GoBack"/>
      <w:bookmarkEnd w:id="0"/>
      <w:r>
        <w:rPr>
          <w:rFonts w:hint="default" w:ascii="Times New Roman" w:hAnsi="Times New Roman" w:eastAsia="仿宋_GB2312" w:cs="Times New Roman"/>
          <w:snapToGrid w:val="0"/>
          <w:color w:val="000000"/>
          <w:spacing w:val="10"/>
          <w:kern w:val="0"/>
          <w:sz w:val="32"/>
          <w:szCs w:val="32"/>
          <w:lang w:eastAsia="zh-CN"/>
        </w:rPr>
        <w:t>专项斗争、禁毒铲毒、群防群治、平安创建、普法宣传教育等系列活动，</w:t>
      </w:r>
      <w:r>
        <w:rPr>
          <w:rFonts w:hint="eastAsia" w:ascii="Times New Roman" w:hAnsi="Times New Roman" w:eastAsia="仿宋_GB2312"/>
          <w:snapToGrid w:val="0"/>
          <w:spacing w:val="10"/>
          <w:kern w:val="0"/>
          <w:sz w:val="32"/>
          <w:szCs w:val="32"/>
        </w:rPr>
        <w:t>“一村一法律顾问”覆盖率达</w:t>
      </w:r>
      <w:r>
        <w:rPr>
          <w:rFonts w:ascii="Times New Roman" w:hAnsi="Times New Roman" w:eastAsia="仿宋_GB2312"/>
          <w:snapToGrid w:val="0"/>
          <w:spacing w:val="10"/>
          <w:kern w:val="0"/>
          <w:sz w:val="32"/>
          <w:szCs w:val="32"/>
        </w:rPr>
        <w:t>100%</w:t>
      </w:r>
      <w:r>
        <w:rPr>
          <w:rFonts w:hint="eastAsia" w:ascii="Times New Roman" w:hAnsi="Times New Roman" w:eastAsia="仿宋_GB2312"/>
          <w:snapToGrid w:val="0"/>
          <w:spacing w:val="10"/>
          <w:kern w:val="0"/>
          <w:sz w:val="32"/>
          <w:szCs w:val="32"/>
        </w:rPr>
        <w:t>，</w:t>
      </w:r>
      <w:r>
        <w:rPr>
          <w:rFonts w:hint="default" w:ascii="Times New Roman" w:hAnsi="Times New Roman" w:eastAsia="仿宋_GB2312" w:cs="Times New Roman"/>
          <w:snapToGrid w:val="0"/>
          <w:color w:val="000000"/>
          <w:spacing w:val="10"/>
          <w:kern w:val="0"/>
          <w:sz w:val="32"/>
          <w:szCs w:val="32"/>
          <w:lang w:eastAsia="zh-CN"/>
        </w:rPr>
        <w:t>着力增强人民群众的安全感、满意率。我乡获评“福州市第四轮第一批平安乡镇”，九峰村获评“国家AA级景区”，九峰村、石牌村获评“福州十大乡村旅游点”。</w:t>
      </w:r>
    </w:p>
    <w:p w14:paraId="576795F3">
      <w:pPr>
        <w:pStyle w:val="2"/>
        <w:keepNext w:val="0"/>
        <w:keepLines w:val="0"/>
        <w:pageBreakBefore w:val="0"/>
        <w:kinsoku/>
        <w:wordWrap/>
        <w:overflowPunct/>
        <w:topLinePunct w:val="0"/>
        <w:autoSpaceDE/>
        <w:autoSpaceDN/>
        <w:bidi w:val="0"/>
        <w:adjustRightInd/>
        <w:spacing w:line="630" w:lineRule="exact"/>
        <w:ind w:left="0" w:leftChars="0" w:right="0" w:rightChars="0"/>
        <w:textAlignment w:val="auto"/>
        <w:rPr>
          <w:rFonts w:hint="default" w:ascii="Times New Roman" w:hAnsi="Times New Roman" w:eastAsia="仿宋_GB2312"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（六）聚焦政府建设，服务效能全面优化。</w:t>
      </w:r>
      <w:r>
        <w:rPr>
          <w:rFonts w:hint="default" w:ascii="Times New Roman" w:hAnsi="Times New Roman" w:eastAsia="仿宋_GB2312" w:cs="Times New Roman"/>
          <w:snapToGrid w:val="0"/>
          <w:color w:val="000000"/>
          <w:spacing w:val="10"/>
          <w:kern w:val="0"/>
          <w:sz w:val="32"/>
          <w:szCs w:val="32"/>
          <w:lang w:eastAsia="zh-CN"/>
        </w:rPr>
        <w:t>始终坚持以增强使命责任感为目标，在习近平新时代中国特色社会主义思想指引下，深入开展“不忘初心、牢记使命”主题教育。按照“高效、规范、务实、清廉”的要求，持续发力效能建设和作风建设，进一步提升为民服务水平。自觉接受人大监督，积极采纳人大代表建议，办复乡人大代表意见建议5件，办结率和满意率均达100%。加强政务公开和政府信息公开，公开政务信息110条，依托乡便民服务中心、“12345”便民呼叫中心、数字城管等平台，办结各类便民服务事项336件，按期办结率和群众满意度达100%。遵守中央八项规定，进一步压缩“三公经费”和一般性支出，严格规范各项资金的管理使用。抓好廉政风险点防控，严格执行“三重一大”和“领导干部重大事项报告”制度，2019年共运用第一种形态处理</w:t>
      </w:r>
      <w:r>
        <w:rPr>
          <w:rFonts w:hint="eastAsia" w:ascii="Times New Roman" w:hAnsi="Times New Roman" w:cs="Times New Roman"/>
          <w:snapToGrid w:val="0"/>
          <w:color w:val="000000"/>
          <w:spacing w:val="10"/>
          <w:kern w:val="0"/>
          <w:sz w:val="32"/>
          <w:szCs w:val="32"/>
          <w:lang w:val="en-US" w:eastAsia="zh-CN"/>
        </w:rPr>
        <w:t>34</w:t>
      </w:r>
      <w:r>
        <w:rPr>
          <w:rFonts w:hint="default" w:ascii="Times New Roman" w:hAnsi="Times New Roman" w:eastAsia="仿宋_GB2312" w:cs="Times New Roman"/>
          <w:snapToGrid w:val="0"/>
          <w:color w:val="000000"/>
          <w:spacing w:val="10"/>
          <w:kern w:val="0"/>
          <w:sz w:val="32"/>
          <w:szCs w:val="32"/>
          <w:lang w:eastAsia="zh-CN"/>
        </w:rPr>
        <w:t>人次，持续传导责任压力，驰而不息转作风、纠“四风”。国防教育、民兵预备役、征兵和双拥工作不断加强，工会、共青团、妇联、关工委、计生协、科协等各项工作也取得了新成绩。</w:t>
      </w:r>
    </w:p>
    <w:p w14:paraId="15C37CF9">
      <w:pPr>
        <w:pStyle w:val="2"/>
        <w:keepNext w:val="0"/>
        <w:keepLines w:val="0"/>
        <w:pageBreakBefore w:val="0"/>
        <w:kinsoku/>
        <w:wordWrap/>
        <w:overflowPunct/>
        <w:topLinePunct w:val="0"/>
        <w:autoSpaceDE/>
        <w:autoSpaceDN/>
        <w:bidi w:val="0"/>
        <w:adjustRightInd/>
        <w:spacing w:line="630" w:lineRule="exact"/>
        <w:ind w:left="0" w:leftChars="0" w:right="0" w:rightChars="0"/>
        <w:textAlignment w:val="auto"/>
        <w:rPr>
          <w:rFonts w:hint="default" w:ascii="Times New Roman" w:hAnsi="Times New Roman" w:eastAsia="仿宋_GB2312" w:cs="Times New Roman"/>
          <w:snapToGrid w:val="0"/>
          <w:color w:val="000000"/>
          <w:spacing w:val="10"/>
          <w:kern w:val="0"/>
          <w:sz w:val="32"/>
          <w:szCs w:val="32"/>
          <w:lang w:eastAsia="zh-CN"/>
        </w:rPr>
      </w:pPr>
      <w:r>
        <w:rPr>
          <w:rFonts w:hint="default" w:ascii="Times New Roman" w:hAnsi="Times New Roman" w:eastAsia="仿宋_GB2312" w:cs="Times New Roman"/>
          <w:snapToGrid w:val="0"/>
          <w:color w:val="000000"/>
          <w:spacing w:val="10"/>
          <w:kern w:val="0"/>
          <w:sz w:val="32"/>
          <w:szCs w:val="32"/>
          <w:lang w:eastAsia="zh-CN"/>
        </w:rPr>
        <w:t>各位代表，过去的一年，我们始终坚持为人民服务的初心，努力干在实处、走在前列，各项工作取得新的进步。过去一年所取得的这些成绩来之不易，这是在区委、区政府的正确领导下，通过全乡上下同心协力、克难攻坚、奋力拼搏的结果。在此，我谨代表乡人民政府，向所有关心、支持和参与各项事业发展的人大代表、驻乡各单位、离退休老干部、老领导和社会各界人士，表示衷心的感谢和崇高的敬意！</w:t>
      </w:r>
    </w:p>
    <w:p w14:paraId="4F86689E">
      <w:pPr>
        <w:pStyle w:val="2"/>
        <w:keepNext w:val="0"/>
        <w:keepLines w:val="0"/>
        <w:pageBreakBefore w:val="0"/>
        <w:kinsoku/>
        <w:wordWrap/>
        <w:overflowPunct/>
        <w:topLinePunct w:val="0"/>
        <w:autoSpaceDE/>
        <w:autoSpaceDN/>
        <w:bidi w:val="0"/>
        <w:adjustRightInd/>
        <w:spacing w:line="630" w:lineRule="exact"/>
        <w:ind w:left="0" w:leftChars="0" w:right="0" w:rightChars="0"/>
        <w:textAlignment w:val="auto"/>
        <w:rPr>
          <w:rFonts w:hint="default" w:ascii="Times New Roman" w:hAnsi="Times New Roman" w:eastAsia="仿宋_GB2312" w:cs="Times New Roman"/>
          <w:snapToGrid w:val="0"/>
          <w:color w:val="000000"/>
          <w:spacing w:val="10"/>
          <w:kern w:val="0"/>
          <w:sz w:val="32"/>
          <w:szCs w:val="32"/>
          <w:lang w:eastAsia="zh-CN"/>
        </w:rPr>
      </w:pPr>
      <w:r>
        <w:rPr>
          <w:rFonts w:hint="default" w:ascii="Times New Roman" w:hAnsi="Times New Roman" w:eastAsia="仿宋_GB2312" w:cs="Times New Roman"/>
          <w:snapToGrid w:val="0"/>
          <w:color w:val="000000"/>
          <w:spacing w:val="10"/>
          <w:kern w:val="0"/>
          <w:sz w:val="32"/>
          <w:szCs w:val="32"/>
          <w:lang w:eastAsia="zh-CN"/>
        </w:rPr>
        <w:t>在总结成绩的同时，我们也要清醒地看到存在的问题，如：经济总量偏小，产业结构不优，特色农业发展步伐还不够快；文化旅游基础不扎实，生态文旅产业发展还需要破题；消薄增收自主造血能力偏弱，低收入农户加快增收路子不宽；少数部门和干部不愿担当、不敢担当、不善担当，“拖、推、扯”等现象不同程度存在，在干部作风建设和执行力上我们还需要持续改进提升。对此，我们一定高度重视，采取有力措施，切实有效加以解决。</w:t>
      </w:r>
    </w:p>
    <w:p w14:paraId="13C867AA">
      <w:pPr>
        <w:keepNext w:val="0"/>
        <w:keepLines w:val="0"/>
        <w:pageBreakBefore w:val="0"/>
        <w:kinsoku/>
        <w:wordWrap/>
        <w:overflowPunct/>
        <w:topLinePunct w:val="0"/>
        <w:autoSpaceDE/>
        <w:autoSpaceDN/>
        <w:bidi w:val="0"/>
        <w:adjustRightInd/>
        <w:spacing w:line="630" w:lineRule="exact"/>
        <w:ind w:left="0" w:leftChars="0" w:right="0" w:rightChars="0"/>
        <w:jc w:val="center"/>
        <w:textAlignment w:val="auto"/>
        <w:rPr>
          <w:rFonts w:ascii="黑体" w:hAnsi="黑体" w:eastAsia="黑体" w:cs="黑体"/>
          <w:spacing w:val="10"/>
          <w:sz w:val="32"/>
          <w:szCs w:val="32"/>
          <w:shd w:val="clear" w:color="auto" w:fill="FFFFFF"/>
        </w:rPr>
      </w:pPr>
    </w:p>
    <w:p w14:paraId="54C51712">
      <w:pPr>
        <w:keepNext w:val="0"/>
        <w:keepLines w:val="0"/>
        <w:pageBreakBefore w:val="0"/>
        <w:kinsoku/>
        <w:wordWrap/>
        <w:overflowPunct/>
        <w:topLinePunct w:val="0"/>
        <w:autoSpaceDE/>
        <w:autoSpaceDN/>
        <w:bidi w:val="0"/>
        <w:adjustRightInd/>
        <w:spacing w:line="630" w:lineRule="exact"/>
        <w:ind w:left="0" w:leftChars="0" w:right="0" w:rightChars="0"/>
        <w:jc w:val="center"/>
        <w:textAlignment w:val="auto"/>
        <w:rPr>
          <w:rFonts w:ascii="黑体" w:hAnsi="黑体" w:eastAsia="黑体" w:cs="黑体"/>
          <w:spacing w:val="10"/>
          <w:sz w:val="32"/>
          <w:szCs w:val="32"/>
          <w:shd w:val="clear" w:color="auto" w:fill="FFFFFF"/>
        </w:rPr>
      </w:pPr>
      <w:r>
        <w:rPr>
          <w:rFonts w:hint="eastAsia" w:ascii="黑体" w:hAnsi="黑体" w:eastAsia="黑体" w:cs="黑体"/>
          <w:spacing w:val="10"/>
          <w:sz w:val="32"/>
          <w:szCs w:val="32"/>
          <w:shd w:val="clear" w:color="auto" w:fill="FFFFFF"/>
        </w:rPr>
        <w:t>二、</w:t>
      </w:r>
      <w:r>
        <w:rPr>
          <w:rFonts w:ascii="黑体" w:hAnsi="黑体" w:eastAsia="黑体" w:cs="黑体"/>
          <w:spacing w:val="10"/>
          <w:sz w:val="32"/>
          <w:szCs w:val="32"/>
          <w:shd w:val="clear" w:color="auto" w:fill="FFFFFF"/>
        </w:rPr>
        <w:t>20</w:t>
      </w:r>
      <w:r>
        <w:rPr>
          <w:rFonts w:hint="eastAsia" w:ascii="黑体" w:hAnsi="黑体" w:eastAsia="黑体" w:cs="黑体"/>
          <w:spacing w:val="10"/>
          <w:sz w:val="32"/>
          <w:szCs w:val="32"/>
          <w:shd w:val="clear" w:color="auto" w:fill="FFFFFF"/>
          <w:lang w:val="en-US" w:eastAsia="zh-CN"/>
        </w:rPr>
        <w:t>20</w:t>
      </w:r>
      <w:r>
        <w:rPr>
          <w:rFonts w:hint="eastAsia" w:ascii="黑体" w:hAnsi="黑体" w:eastAsia="黑体" w:cs="黑体"/>
          <w:spacing w:val="10"/>
          <w:sz w:val="32"/>
          <w:szCs w:val="32"/>
          <w:shd w:val="clear" w:color="auto" w:fill="FFFFFF"/>
        </w:rPr>
        <w:t>年工作安排</w:t>
      </w:r>
    </w:p>
    <w:p w14:paraId="0F6A3401">
      <w:pPr>
        <w:keepNext w:val="0"/>
        <w:keepLines w:val="0"/>
        <w:pageBreakBefore w:val="0"/>
        <w:kinsoku/>
        <w:wordWrap/>
        <w:overflowPunct/>
        <w:topLinePunct w:val="0"/>
        <w:autoSpaceDE/>
        <w:autoSpaceDN/>
        <w:bidi w:val="0"/>
        <w:adjustRightInd/>
        <w:spacing w:line="630" w:lineRule="exact"/>
        <w:ind w:left="0" w:leftChars="0" w:right="0" w:rightChars="0"/>
        <w:jc w:val="center"/>
        <w:textAlignment w:val="auto"/>
        <w:rPr>
          <w:rFonts w:ascii="黑体" w:hAnsi="黑体" w:eastAsia="黑体" w:cs="黑体"/>
          <w:spacing w:val="10"/>
          <w:sz w:val="32"/>
          <w:szCs w:val="32"/>
          <w:shd w:val="clear" w:color="auto" w:fill="FFFFFF"/>
        </w:rPr>
      </w:pPr>
    </w:p>
    <w:p w14:paraId="33ED6B0F">
      <w:pPr>
        <w:pStyle w:val="2"/>
        <w:keepNext w:val="0"/>
        <w:keepLines w:val="0"/>
        <w:pageBreakBefore w:val="0"/>
        <w:kinsoku/>
        <w:wordWrap/>
        <w:overflowPunct/>
        <w:topLinePunct w:val="0"/>
        <w:autoSpaceDE/>
        <w:autoSpaceDN/>
        <w:bidi w:val="0"/>
        <w:adjustRightInd/>
        <w:spacing w:line="630" w:lineRule="exact"/>
        <w:ind w:left="0" w:leftChars="0" w:right="0" w:rightChars="0" w:firstLine="680"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default" w:ascii="Times New Roman" w:hAnsi="Times New Roman" w:eastAsia="仿宋_GB2312" w:cs="Times New Roman"/>
          <w:snapToGrid w:val="0"/>
          <w:color w:val="000000"/>
          <w:spacing w:val="10"/>
          <w:kern w:val="0"/>
          <w:sz w:val="32"/>
          <w:szCs w:val="32"/>
          <w:lang w:eastAsia="zh-CN"/>
        </w:rPr>
        <w:t>2020年，是全面建成小康社会和“十三五”规划收官之年，做好全年各项工作意义重大，使命光荣。根据乡党委统一部署，今年乡政府工作的总体要求是：</w:t>
      </w:r>
      <w:r>
        <w:rPr>
          <w:rFonts w:hint="eastAsia" w:ascii="黑体" w:hAnsi="黑体" w:eastAsia="黑体" w:cs="黑体"/>
          <w:snapToGrid w:val="0"/>
          <w:color w:val="000000"/>
          <w:spacing w:val="10"/>
          <w:kern w:val="0"/>
          <w:sz w:val="32"/>
          <w:szCs w:val="32"/>
          <w:lang w:eastAsia="zh-CN"/>
        </w:rPr>
        <w:t>以习近平新时代中国特色社会主义思想为指导，全面贯彻党的十九大、十九届二中、三中、四中全会精神，围绕“五位一体”总体布局和“四个全面”战略布局，紧扣全面建成小康社会目标，坚持稳中求进总基调，以乡村振兴为主线，以改革开放为动力，统筹推进稳增长、促改革、调结构、惠民生、防风险、保稳定，不断提高人民群众获得感、幸福感、安全感，为实现“十三五”发展圆满收官、“十四五”高质量发展走在前列打下坚实基础。</w:t>
      </w:r>
    </w:p>
    <w:p w14:paraId="7AC03C35">
      <w:pPr>
        <w:pStyle w:val="2"/>
        <w:keepNext w:val="0"/>
        <w:keepLines w:val="0"/>
        <w:pageBreakBefore w:val="0"/>
        <w:kinsoku/>
        <w:wordWrap/>
        <w:overflowPunct/>
        <w:topLinePunct w:val="0"/>
        <w:autoSpaceDE/>
        <w:autoSpaceDN/>
        <w:bidi w:val="0"/>
        <w:adjustRightInd/>
        <w:spacing w:line="630" w:lineRule="exact"/>
        <w:ind w:left="0" w:leftChars="0" w:right="0" w:rightChars="0" w:firstLine="680"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default" w:ascii="Times New Roman" w:hAnsi="Times New Roman" w:eastAsia="仿宋_GB2312" w:cs="Times New Roman"/>
          <w:snapToGrid w:val="0"/>
          <w:color w:val="000000"/>
          <w:spacing w:val="10"/>
          <w:kern w:val="0"/>
          <w:sz w:val="32"/>
          <w:szCs w:val="32"/>
          <w:lang w:eastAsia="zh-CN"/>
        </w:rPr>
        <w:t>今年全乡经济社会发展的主要预期目标是：一般公共预算总收入</w:t>
      </w:r>
      <w:r>
        <w:rPr>
          <w:rFonts w:hint="eastAsia" w:ascii="Times New Roman" w:hAnsi="Times New Roman"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lang w:eastAsia="zh-CN"/>
        </w:rPr>
        <w:t>地方一般公共预算收入</w:t>
      </w:r>
      <w:r>
        <w:rPr>
          <w:rFonts w:hint="eastAsia" w:ascii="Times New Roman" w:hAnsi="Times New Roman" w:cs="Times New Roman"/>
          <w:snapToGrid w:val="0"/>
          <w:color w:val="000000"/>
          <w:spacing w:val="10"/>
          <w:kern w:val="0"/>
          <w:sz w:val="32"/>
          <w:szCs w:val="32"/>
          <w:lang w:eastAsia="zh-CN"/>
        </w:rPr>
        <w:t>确保正增长</w:t>
      </w:r>
      <w:r>
        <w:rPr>
          <w:rFonts w:hint="default" w:ascii="Times New Roman" w:hAnsi="Times New Roman" w:eastAsia="仿宋_GB2312" w:cs="Times New Roman"/>
          <w:snapToGrid w:val="0"/>
          <w:color w:val="000000"/>
          <w:spacing w:val="10"/>
          <w:kern w:val="0"/>
          <w:sz w:val="32"/>
          <w:szCs w:val="32"/>
          <w:lang w:eastAsia="zh-CN"/>
        </w:rPr>
        <w:t>；农林牧渔业产值增长</w:t>
      </w:r>
      <w:r>
        <w:rPr>
          <w:rFonts w:hint="eastAsia" w:ascii="Times New Roman" w:hAnsi="Times New Roman" w:cs="Times New Roman"/>
          <w:snapToGrid w:val="0"/>
          <w:color w:val="000000"/>
          <w:spacing w:val="10"/>
          <w:kern w:val="0"/>
          <w:sz w:val="32"/>
          <w:szCs w:val="32"/>
          <w:lang w:val="en-US" w:eastAsia="zh-CN"/>
        </w:rPr>
        <w:t>4</w:t>
      </w:r>
      <w:r>
        <w:rPr>
          <w:rFonts w:hint="default" w:ascii="Times New Roman" w:hAnsi="Times New Roman" w:eastAsia="仿宋_GB2312" w:cs="Times New Roman"/>
          <w:snapToGrid w:val="0"/>
          <w:color w:val="000000"/>
          <w:spacing w:val="10"/>
          <w:kern w:val="0"/>
          <w:sz w:val="32"/>
          <w:szCs w:val="32"/>
          <w:lang w:eastAsia="zh-CN"/>
        </w:rPr>
        <w:t>%；建筑业产值增长</w:t>
      </w:r>
      <w:r>
        <w:rPr>
          <w:rFonts w:hint="eastAsia" w:ascii="Times New Roman" w:hAnsi="Times New Roman" w:cs="Times New Roman"/>
          <w:snapToGrid w:val="0"/>
          <w:color w:val="000000"/>
          <w:spacing w:val="10"/>
          <w:kern w:val="0"/>
          <w:sz w:val="32"/>
          <w:szCs w:val="32"/>
          <w:lang w:val="en-US" w:eastAsia="zh-CN"/>
        </w:rPr>
        <w:t>12.5</w:t>
      </w:r>
      <w:r>
        <w:rPr>
          <w:rFonts w:hint="default" w:ascii="Times New Roman" w:hAnsi="Times New Roman" w:eastAsia="仿宋_GB2312" w:cs="Times New Roman"/>
          <w:snapToGrid w:val="0"/>
          <w:color w:val="000000"/>
          <w:spacing w:val="10"/>
          <w:kern w:val="0"/>
          <w:sz w:val="32"/>
          <w:szCs w:val="32"/>
          <w:lang w:eastAsia="zh-CN"/>
        </w:rPr>
        <w:t>%</w:t>
      </w:r>
      <w:r>
        <w:rPr>
          <w:rFonts w:hint="eastAsia" w:ascii="Times New Roman" w:hAnsi="Times New Roman" w:cs="Times New Roman"/>
          <w:snapToGrid w:val="0"/>
          <w:color w:val="000000"/>
          <w:spacing w:val="10"/>
          <w:kern w:val="0"/>
          <w:sz w:val="32"/>
          <w:szCs w:val="32"/>
          <w:lang w:eastAsia="zh-CN"/>
        </w:rPr>
        <w:t>；规模以上工业增加值增长</w:t>
      </w:r>
      <w:r>
        <w:rPr>
          <w:rFonts w:hint="eastAsia" w:ascii="Times New Roman" w:hAnsi="Times New Roman" w:cs="Times New Roman"/>
          <w:snapToGrid w:val="0"/>
          <w:color w:val="000000"/>
          <w:spacing w:val="10"/>
          <w:kern w:val="0"/>
          <w:sz w:val="32"/>
          <w:szCs w:val="32"/>
          <w:lang w:val="en-US" w:eastAsia="zh-CN"/>
        </w:rPr>
        <w:t>13%；固定资产投资额增长9%</w:t>
      </w:r>
      <w:r>
        <w:rPr>
          <w:rFonts w:hint="default" w:ascii="Times New Roman" w:hAnsi="Times New Roman" w:eastAsia="仿宋_GB2312" w:cs="Times New Roman"/>
          <w:snapToGrid w:val="0"/>
          <w:color w:val="000000"/>
          <w:spacing w:val="10"/>
          <w:kern w:val="0"/>
          <w:sz w:val="32"/>
          <w:szCs w:val="32"/>
          <w:lang w:eastAsia="zh-CN"/>
        </w:rPr>
        <w:t>。为实现上述预期目标，我们必须</w:t>
      </w:r>
      <w:r>
        <w:rPr>
          <w:rFonts w:hint="eastAsia" w:ascii="Times New Roman" w:hAnsi="Times New Roman" w:cs="Times New Roman"/>
          <w:snapToGrid w:val="0"/>
          <w:color w:val="000000"/>
          <w:spacing w:val="10"/>
          <w:kern w:val="0"/>
          <w:sz w:val="32"/>
          <w:szCs w:val="32"/>
          <w:lang w:eastAsia="zh-CN"/>
        </w:rPr>
        <w:t>扎实</w:t>
      </w:r>
      <w:r>
        <w:rPr>
          <w:rFonts w:hint="default" w:ascii="Times New Roman" w:hAnsi="Times New Roman" w:eastAsia="仿宋_GB2312" w:cs="Times New Roman"/>
          <w:snapToGrid w:val="0"/>
          <w:color w:val="000000"/>
          <w:spacing w:val="10"/>
          <w:kern w:val="0"/>
          <w:sz w:val="32"/>
          <w:szCs w:val="32"/>
          <w:lang w:eastAsia="zh-CN"/>
        </w:rPr>
        <w:t>抓好以下五个方面工作：</w:t>
      </w:r>
    </w:p>
    <w:p w14:paraId="119BD1DB">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eastAsia" w:ascii="Times New Roman" w:hAnsi="Times New Roman"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（一）紧扣提质增效，在发展实体经济上谋求更大突破。</w:t>
      </w:r>
      <w:r>
        <w:rPr>
          <w:rFonts w:hint="eastAsia" w:ascii="Times New Roman" w:hAnsi="Times New Roman" w:cs="Times New Roman"/>
          <w:snapToGrid w:val="0"/>
          <w:color w:val="000000"/>
          <w:spacing w:val="10"/>
          <w:kern w:val="0"/>
          <w:sz w:val="32"/>
          <w:szCs w:val="32"/>
          <w:lang w:eastAsia="zh-CN"/>
        </w:rPr>
        <w:t>坚持把招商引资作为增强乡域经济发展的“一号工程”，以“</w:t>
      </w:r>
      <w:r>
        <w:rPr>
          <w:rFonts w:hint="eastAsia" w:ascii="Times New Roman" w:hAnsi="Times New Roman" w:cs="Times New Roman"/>
          <w:snapToGrid w:val="0"/>
          <w:color w:val="000000"/>
          <w:spacing w:val="10"/>
          <w:kern w:val="0"/>
          <w:sz w:val="32"/>
          <w:szCs w:val="32"/>
          <w:lang w:val="en-US" w:eastAsia="zh-CN"/>
        </w:rPr>
        <w:t>2020</w:t>
      </w:r>
      <w:r>
        <w:rPr>
          <w:rFonts w:hint="eastAsia" w:ascii="Times New Roman" w:hAnsi="Times New Roman" w:cs="Times New Roman"/>
          <w:snapToGrid w:val="0"/>
          <w:color w:val="000000"/>
          <w:spacing w:val="10"/>
          <w:kern w:val="0"/>
          <w:sz w:val="32"/>
          <w:szCs w:val="32"/>
          <w:lang w:eastAsia="zh-CN"/>
        </w:rPr>
        <w:t>招商年”为主攻点，做好产业链招商、专业化招商，促进招投联动、以商引商，</w:t>
      </w:r>
      <w:r>
        <w:rPr>
          <w:rFonts w:hint="eastAsia" w:ascii="Times New Roman" w:hAnsi="Times New Roman" w:eastAsia="仿宋_GB2312"/>
          <w:snapToGrid w:val="0"/>
          <w:spacing w:val="16"/>
          <w:kern w:val="0"/>
          <w:sz w:val="32"/>
          <w:szCs w:val="32"/>
        </w:rPr>
        <w:t>年度计划引进</w:t>
      </w:r>
      <w:r>
        <w:rPr>
          <w:rFonts w:hint="eastAsia" w:ascii="Times New Roman" w:hAnsi="Times New Roman"/>
          <w:snapToGrid w:val="0"/>
          <w:spacing w:val="16"/>
          <w:kern w:val="0"/>
          <w:sz w:val="32"/>
          <w:szCs w:val="32"/>
          <w:lang w:val="en-US" w:eastAsia="zh-CN"/>
        </w:rPr>
        <w:t>40</w:t>
      </w:r>
      <w:r>
        <w:rPr>
          <w:rFonts w:hint="eastAsia" w:ascii="Times New Roman" w:hAnsi="Times New Roman" w:eastAsia="仿宋_GB2312"/>
          <w:snapToGrid w:val="0"/>
          <w:spacing w:val="16"/>
          <w:kern w:val="0"/>
          <w:sz w:val="32"/>
          <w:szCs w:val="32"/>
        </w:rPr>
        <w:t>个招商项目，总投资</w:t>
      </w:r>
      <w:r>
        <w:rPr>
          <w:rFonts w:hint="eastAsia" w:ascii="Times New Roman" w:hAnsi="Times New Roman"/>
          <w:snapToGrid w:val="0"/>
          <w:spacing w:val="16"/>
          <w:kern w:val="0"/>
          <w:sz w:val="32"/>
          <w:szCs w:val="32"/>
          <w:lang w:val="en-US" w:eastAsia="zh-CN"/>
        </w:rPr>
        <w:t>5</w:t>
      </w:r>
      <w:r>
        <w:rPr>
          <w:rFonts w:ascii="Times New Roman" w:hAnsi="Times New Roman" w:eastAsia="仿宋_GB2312"/>
          <w:snapToGrid w:val="0"/>
          <w:spacing w:val="16"/>
          <w:kern w:val="0"/>
          <w:sz w:val="32"/>
          <w:szCs w:val="32"/>
        </w:rPr>
        <w:t>0</w:t>
      </w:r>
      <w:r>
        <w:rPr>
          <w:rFonts w:hint="eastAsia" w:ascii="Times New Roman" w:hAnsi="Times New Roman" w:eastAsia="仿宋_GB2312"/>
          <w:snapToGrid w:val="0"/>
          <w:spacing w:val="16"/>
          <w:kern w:val="0"/>
          <w:sz w:val="32"/>
          <w:szCs w:val="32"/>
        </w:rPr>
        <w:t>亿元，其中力争引进</w:t>
      </w:r>
      <w:r>
        <w:rPr>
          <w:rFonts w:hint="eastAsia" w:ascii="Times New Roman" w:hAnsi="Times New Roman"/>
          <w:snapToGrid w:val="0"/>
          <w:spacing w:val="16"/>
          <w:kern w:val="0"/>
          <w:sz w:val="32"/>
          <w:szCs w:val="32"/>
          <w:lang w:val="en-US" w:eastAsia="zh-CN"/>
        </w:rPr>
        <w:t>2</w:t>
      </w:r>
      <w:r>
        <w:rPr>
          <w:rFonts w:hint="eastAsia" w:ascii="Times New Roman" w:hAnsi="Times New Roman" w:eastAsia="仿宋_GB2312"/>
          <w:snapToGrid w:val="0"/>
          <w:spacing w:val="16"/>
          <w:kern w:val="0"/>
          <w:sz w:val="32"/>
          <w:szCs w:val="32"/>
        </w:rPr>
        <w:t>家以上总部经济企业，争取年度新增规模以上入库企业</w:t>
      </w:r>
      <w:r>
        <w:rPr>
          <w:rFonts w:hint="eastAsia" w:ascii="Times New Roman" w:hAnsi="Times New Roman"/>
          <w:snapToGrid w:val="0"/>
          <w:spacing w:val="16"/>
          <w:kern w:val="0"/>
          <w:sz w:val="32"/>
          <w:szCs w:val="32"/>
          <w:lang w:val="en-US" w:eastAsia="zh-CN"/>
        </w:rPr>
        <w:t>3</w:t>
      </w:r>
      <w:r>
        <w:rPr>
          <w:rFonts w:hint="eastAsia" w:ascii="Times New Roman" w:hAnsi="Times New Roman" w:eastAsia="仿宋_GB2312"/>
          <w:snapToGrid w:val="0"/>
          <w:spacing w:val="16"/>
          <w:kern w:val="0"/>
          <w:sz w:val="32"/>
          <w:szCs w:val="32"/>
        </w:rPr>
        <w:t>家</w:t>
      </w:r>
      <w:r>
        <w:rPr>
          <w:rFonts w:hint="eastAsia" w:ascii="Times New Roman" w:hAnsi="Times New Roman"/>
          <w:snapToGrid w:val="0"/>
          <w:spacing w:val="16"/>
          <w:kern w:val="0"/>
          <w:sz w:val="32"/>
          <w:szCs w:val="32"/>
          <w:lang w:eastAsia="zh-CN"/>
        </w:rPr>
        <w:t>。</w:t>
      </w:r>
      <w:r>
        <w:rPr>
          <w:rFonts w:hint="eastAsia" w:ascii="Times New Roman" w:hAnsi="Times New Roman" w:cs="Times New Roman"/>
          <w:snapToGrid w:val="0"/>
          <w:color w:val="000000"/>
          <w:spacing w:val="10"/>
          <w:kern w:val="0"/>
          <w:sz w:val="32"/>
          <w:szCs w:val="32"/>
          <w:lang w:eastAsia="zh-CN"/>
        </w:rPr>
        <w:t>深入开展“抓项目促跨越”活动，</w:t>
      </w:r>
      <w:r>
        <w:rPr>
          <w:rFonts w:hint="eastAsia" w:ascii="Times New Roman" w:hAnsi="Times New Roman" w:eastAsia="仿宋_GB2312"/>
          <w:snapToGrid w:val="0"/>
          <w:spacing w:val="16"/>
          <w:kern w:val="0"/>
          <w:sz w:val="32"/>
          <w:szCs w:val="32"/>
        </w:rPr>
        <w:t>落实</w:t>
      </w:r>
      <w:r>
        <w:rPr>
          <w:rFonts w:ascii="Times New Roman" w:hAnsi="Times New Roman" w:eastAsia="仿宋_GB2312"/>
          <w:snapToGrid w:val="0"/>
          <w:spacing w:val="16"/>
          <w:kern w:val="0"/>
          <w:sz w:val="32"/>
          <w:szCs w:val="32"/>
        </w:rPr>
        <w:t>“</w:t>
      </w:r>
      <w:r>
        <w:rPr>
          <w:rFonts w:hint="eastAsia" w:ascii="Times New Roman" w:hAnsi="Times New Roman" w:eastAsia="仿宋_GB2312"/>
          <w:snapToGrid w:val="0"/>
          <w:spacing w:val="16"/>
          <w:kern w:val="0"/>
          <w:sz w:val="32"/>
          <w:szCs w:val="32"/>
        </w:rPr>
        <w:t>五个一批</w:t>
      </w:r>
      <w:r>
        <w:rPr>
          <w:rFonts w:ascii="Times New Roman" w:hAnsi="Times New Roman" w:eastAsia="仿宋_GB2312"/>
          <w:snapToGrid w:val="0"/>
          <w:spacing w:val="16"/>
          <w:kern w:val="0"/>
          <w:sz w:val="32"/>
          <w:szCs w:val="32"/>
        </w:rPr>
        <w:t>”</w:t>
      </w:r>
      <w:r>
        <w:rPr>
          <w:rFonts w:hint="eastAsia" w:ascii="Times New Roman" w:hAnsi="Times New Roman" w:eastAsia="仿宋_GB2312"/>
          <w:snapToGrid w:val="0"/>
          <w:spacing w:val="16"/>
          <w:kern w:val="0"/>
          <w:sz w:val="32"/>
          <w:szCs w:val="32"/>
        </w:rPr>
        <w:t>项目推进机制，计划实施</w:t>
      </w:r>
      <w:r>
        <w:rPr>
          <w:rFonts w:hint="eastAsia" w:ascii="Times New Roman" w:hAnsi="Times New Roman"/>
          <w:snapToGrid w:val="0"/>
          <w:spacing w:val="16"/>
          <w:kern w:val="0"/>
          <w:sz w:val="32"/>
          <w:szCs w:val="32"/>
          <w:lang w:val="en-US" w:eastAsia="zh-CN"/>
        </w:rPr>
        <w:t>18</w:t>
      </w:r>
      <w:r>
        <w:rPr>
          <w:rFonts w:hint="eastAsia" w:ascii="Times New Roman" w:hAnsi="Times New Roman" w:eastAsia="仿宋_GB2312"/>
          <w:snapToGrid w:val="0"/>
          <w:spacing w:val="16"/>
          <w:kern w:val="0"/>
          <w:sz w:val="32"/>
          <w:szCs w:val="32"/>
        </w:rPr>
        <w:t>个项目投资</w:t>
      </w:r>
      <w:r>
        <w:rPr>
          <w:rFonts w:hint="eastAsia" w:ascii="Times New Roman" w:hAnsi="Times New Roman"/>
          <w:snapToGrid w:val="0"/>
          <w:spacing w:val="16"/>
          <w:kern w:val="0"/>
          <w:sz w:val="32"/>
          <w:szCs w:val="32"/>
          <w:lang w:val="en-US" w:eastAsia="zh-CN"/>
        </w:rPr>
        <w:t>4</w:t>
      </w:r>
      <w:r>
        <w:rPr>
          <w:rFonts w:ascii="Times New Roman" w:hAnsi="Times New Roman" w:eastAsia="仿宋_GB2312"/>
          <w:snapToGrid w:val="0"/>
          <w:spacing w:val="16"/>
          <w:kern w:val="0"/>
          <w:sz w:val="32"/>
          <w:szCs w:val="32"/>
        </w:rPr>
        <w:t>0</w:t>
      </w:r>
      <w:r>
        <w:rPr>
          <w:rFonts w:hint="eastAsia" w:ascii="Times New Roman" w:hAnsi="Times New Roman" w:eastAsia="仿宋_GB2312"/>
          <w:snapToGrid w:val="0"/>
          <w:spacing w:val="16"/>
          <w:kern w:val="0"/>
          <w:sz w:val="32"/>
          <w:szCs w:val="32"/>
        </w:rPr>
        <w:t>亿元，</w:t>
      </w:r>
      <w:r>
        <w:rPr>
          <w:rFonts w:hint="eastAsia" w:ascii="Times New Roman" w:hAnsi="Times New Roman" w:cs="Times New Roman"/>
          <w:snapToGrid w:val="0"/>
          <w:color w:val="000000"/>
          <w:spacing w:val="10"/>
          <w:kern w:val="0"/>
          <w:sz w:val="32"/>
          <w:szCs w:val="32"/>
          <w:lang w:eastAsia="zh-CN"/>
        </w:rPr>
        <w:t>推动产业链蓬勃发展。全力协助推进福州龙巢野生动植物种群保护与繁育基地项目开工建设</w:t>
      </w:r>
      <w:r>
        <w:rPr>
          <w:rFonts w:hint="eastAsia" w:ascii="Times New Roman" w:hAnsi="Times New Roman" w:cs="Times New Roman"/>
          <w:snapToGrid w:val="0"/>
          <w:color w:val="000000"/>
          <w:spacing w:val="10"/>
          <w:kern w:val="0"/>
          <w:sz w:val="32"/>
          <w:szCs w:val="32"/>
          <w:lang w:val="en-US" w:eastAsia="zh-CN"/>
        </w:rPr>
        <w:t>，</w:t>
      </w:r>
      <w:r>
        <w:rPr>
          <w:rFonts w:hint="eastAsia" w:ascii="Times New Roman" w:hAnsi="Times New Roman" w:cs="Times New Roman"/>
          <w:snapToGrid w:val="0"/>
          <w:color w:val="000000"/>
          <w:spacing w:val="10"/>
          <w:kern w:val="0"/>
          <w:sz w:val="32"/>
          <w:szCs w:val="32"/>
          <w:lang w:eastAsia="zh-CN"/>
        </w:rPr>
        <w:t>占地</w:t>
      </w:r>
      <w:r>
        <w:rPr>
          <w:rFonts w:hint="eastAsia" w:ascii="Times New Roman" w:hAnsi="Times New Roman" w:cs="Times New Roman"/>
          <w:snapToGrid w:val="0"/>
          <w:color w:val="000000"/>
          <w:spacing w:val="10"/>
          <w:kern w:val="0"/>
          <w:sz w:val="32"/>
          <w:szCs w:val="32"/>
          <w:lang w:val="en-US" w:eastAsia="zh-CN"/>
        </w:rPr>
        <w:t>6000亩</w:t>
      </w:r>
      <w:r>
        <w:rPr>
          <w:rFonts w:hint="eastAsia" w:ascii="Times New Roman" w:hAnsi="Times New Roman" w:cs="Times New Roman"/>
          <w:snapToGrid w:val="0"/>
          <w:color w:val="000000"/>
          <w:spacing w:val="10"/>
          <w:kern w:val="0"/>
          <w:sz w:val="32"/>
          <w:szCs w:val="32"/>
          <w:lang w:eastAsia="zh-CN"/>
        </w:rPr>
        <w:t>，总投资</w:t>
      </w:r>
      <w:r>
        <w:rPr>
          <w:rFonts w:hint="eastAsia" w:ascii="Times New Roman" w:hAnsi="Times New Roman" w:cs="Times New Roman"/>
          <w:snapToGrid w:val="0"/>
          <w:color w:val="000000"/>
          <w:spacing w:val="10"/>
          <w:kern w:val="0"/>
          <w:sz w:val="32"/>
          <w:szCs w:val="32"/>
          <w:lang w:val="en-US" w:eastAsia="zh-CN"/>
        </w:rPr>
        <w:t>15亿元</w:t>
      </w:r>
      <w:r>
        <w:rPr>
          <w:rFonts w:hint="eastAsia" w:ascii="Times New Roman" w:hAnsi="Times New Roman" w:cs="Times New Roman"/>
          <w:snapToGrid w:val="0"/>
          <w:color w:val="000000"/>
          <w:spacing w:val="10"/>
          <w:kern w:val="0"/>
          <w:sz w:val="32"/>
          <w:szCs w:val="32"/>
          <w:lang w:eastAsia="zh-CN"/>
        </w:rPr>
        <w:t>。加快前洋现代农业旅游、飞云峡景区提升改造、红庙岭循环经济产业园区基础配套设施等项目建设，推动乡村一二三产业融合发展。贯彻落实“一企一议”服务保障机制，破解项目落地难点、堵点。全力推进“三个晋安”建设，为高质量发展跨越赶超培育新动能、拓展新空间、构建新模式。</w:t>
      </w:r>
    </w:p>
    <w:p w14:paraId="7F05EF59">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eastAsia" w:ascii="Times New Roman" w:hAnsi="Times New Roman"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（二）围绕改革创新，在积蓄产业动能上实现更大提升。</w:t>
      </w:r>
      <w:r>
        <w:rPr>
          <w:rFonts w:hint="eastAsia" w:ascii="Times New Roman" w:hAnsi="Times New Roman" w:cs="Times New Roman"/>
          <w:snapToGrid w:val="0"/>
          <w:color w:val="000000"/>
          <w:spacing w:val="10"/>
          <w:kern w:val="0"/>
          <w:sz w:val="32"/>
          <w:szCs w:val="32"/>
          <w:lang w:eastAsia="zh-CN"/>
        </w:rPr>
        <w:t>依托乡村振兴战略的实施，落实科技特派员制度，加大新型农业经营主体培育力度，以生态农业为特色，打造牛卵坨、羊奶果等千亩名优特色水果产业园，支持詹家原生态种养殖农民专业合作社、西蒲农民专业合作社等“生态农庄”、“家庭农场”发展壮大，围绕茶油、竹笋等农产品精深加工开展招商引商。积极推广农业“五新”技术，加大对林下经济和优质蔬菜产业的扶持，促进农产品“三品一标”认证。支持眼镜蛇、鳊鱼等养殖基地壮大规模，创建品牌，提高知名度，融合休闲体验创新发展。继续推进农村股份合作制改革，引导农村土地有序流转，进一步盘活农村资源资产，壮大农村集体经济。打造“一村一园”的消薄模式，创新推广茶叶、中药材、苗木等消薄基地，推进农特产品的线下规模化生产、线上品牌化销售，达到集体经济发展和生态保护有效的新目标。</w:t>
      </w:r>
    </w:p>
    <w:p w14:paraId="22DB5F39">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eastAsia" w:ascii="Times New Roman" w:hAnsi="Times New Roman"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（三）深化统筹融合，在协调乡村建设上迈出更大步伐。</w:t>
      </w:r>
      <w:r>
        <w:rPr>
          <w:rFonts w:hint="eastAsia" w:ascii="Times New Roman" w:hAnsi="Times New Roman" w:cs="Times New Roman"/>
          <w:snapToGrid w:val="0"/>
          <w:color w:val="000000"/>
          <w:spacing w:val="10"/>
          <w:kern w:val="0"/>
          <w:sz w:val="32"/>
          <w:szCs w:val="32"/>
          <w:lang w:eastAsia="zh-CN"/>
        </w:rPr>
        <w:t>坚持“留白、留绿、留旧、留文、留雅”，推进村庄分类和村庄规划，围绕岭头、溪下等</w:t>
      </w:r>
      <w:r>
        <w:rPr>
          <w:rFonts w:hint="eastAsia" w:ascii="Times New Roman" w:hAnsi="Times New Roman" w:cs="Times New Roman"/>
          <w:snapToGrid w:val="0"/>
          <w:color w:val="000000"/>
          <w:spacing w:val="10"/>
          <w:kern w:val="0"/>
          <w:sz w:val="32"/>
          <w:szCs w:val="32"/>
          <w:lang w:val="en-US" w:eastAsia="zh-CN"/>
        </w:rPr>
        <w:t>9</w:t>
      </w:r>
      <w:r>
        <w:rPr>
          <w:rFonts w:hint="eastAsia" w:ascii="Times New Roman" w:hAnsi="Times New Roman" w:cs="Times New Roman"/>
          <w:snapToGrid w:val="0"/>
          <w:color w:val="000000"/>
          <w:spacing w:val="10"/>
          <w:kern w:val="0"/>
          <w:sz w:val="32"/>
          <w:szCs w:val="32"/>
          <w:lang w:eastAsia="zh-CN"/>
        </w:rPr>
        <w:t>个重点村，梯次建设山区乡村振兴初级版、中级版、高级版。巩固前洋村、九峰村试点建设成果，推进省级农村人居环境整治提升试点建设第二阶段任务，继续以厕所“革命”、垃圾治理、污水治理、农房整治、村容村貌提升、村植千树“一革命五行动”为重要前提，确保农房聚居点、“云水间”民宿等项目按序时进度完成。同步推进新农村建设和乡村振兴发展，积极构建乡村一体化发展新格局，投入</w:t>
      </w:r>
      <w:r>
        <w:rPr>
          <w:rFonts w:hint="eastAsia" w:ascii="Times New Roman" w:hAnsi="Times New Roman" w:cs="Times New Roman"/>
          <w:snapToGrid w:val="0"/>
          <w:color w:val="000000"/>
          <w:spacing w:val="10"/>
          <w:kern w:val="0"/>
          <w:sz w:val="32"/>
          <w:szCs w:val="32"/>
          <w:lang w:val="en-US" w:eastAsia="zh-CN"/>
        </w:rPr>
        <w:t>750万元实施寿山、芙蓉、芹石3个村</w:t>
      </w:r>
      <w:r>
        <w:rPr>
          <w:rFonts w:hint="eastAsia" w:ascii="Times New Roman" w:hAnsi="Times New Roman" w:cs="Times New Roman"/>
          <w:snapToGrid w:val="0"/>
          <w:color w:val="000000"/>
          <w:spacing w:val="10"/>
          <w:kern w:val="0"/>
          <w:sz w:val="32"/>
          <w:szCs w:val="32"/>
          <w:lang w:eastAsia="zh-CN"/>
        </w:rPr>
        <w:t>“美丽乡村再提升”建设，投入</w:t>
      </w:r>
      <w:r>
        <w:rPr>
          <w:rFonts w:hint="eastAsia" w:ascii="Times New Roman" w:hAnsi="Times New Roman" w:cs="Times New Roman"/>
          <w:snapToGrid w:val="0"/>
          <w:color w:val="000000"/>
          <w:spacing w:val="10"/>
          <w:kern w:val="0"/>
          <w:sz w:val="32"/>
          <w:szCs w:val="32"/>
          <w:lang w:val="en-US" w:eastAsia="zh-CN"/>
        </w:rPr>
        <w:t>350万元实施石牌村</w:t>
      </w:r>
      <w:r>
        <w:rPr>
          <w:rFonts w:hint="eastAsia" w:ascii="Times New Roman" w:hAnsi="Times New Roman" w:cs="Times New Roman"/>
          <w:snapToGrid w:val="0"/>
          <w:color w:val="000000"/>
          <w:spacing w:val="10"/>
          <w:kern w:val="0"/>
          <w:sz w:val="32"/>
          <w:szCs w:val="32"/>
          <w:lang w:eastAsia="zh-CN"/>
        </w:rPr>
        <w:t>“美丽乡村精品村”建设，实现美丽乡村全覆盖。</w:t>
      </w:r>
      <w:r>
        <w:rPr>
          <w:rFonts w:hint="eastAsia" w:ascii="Times New Roman" w:hAnsi="Times New Roman" w:cs="Times New Roman"/>
          <w:snapToGrid w:val="0"/>
          <w:color w:val="000000"/>
          <w:spacing w:val="10"/>
          <w:kern w:val="0"/>
          <w:sz w:val="32"/>
          <w:szCs w:val="32"/>
          <w:lang w:val="en-US" w:eastAsia="zh-CN"/>
        </w:rPr>
        <w:t>持续推进城乡社区治理工作，力争22个标杆村建设全覆盖，先行在前洋村、九峰村推行“晋我家”平台。</w:t>
      </w:r>
      <w:r>
        <w:rPr>
          <w:rFonts w:hint="eastAsia" w:ascii="Times New Roman" w:hAnsi="Times New Roman" w:cs="Times New Roman"/>
          <w:snapToGrid w:val="0"/>
          <w:color w:val="000000"/>
          <w:spacing w:val="10"/>
          <w:kern w:val="0"/>
          <w:sz w:val="32"/>
          <w:szCs w:val="32"/>
          <w:lang w:eastAsia="zh-CN"/>
        </w:rPr>
        <w:t>全力推进为民办实事项目取得实效，计划投入</w:t>
      </w:r>
      <w:r>
        <w:rPr>
          <w:rFonts w:hint="eastAsia" w:ascii="Times New Roman" w:hAnsi="Times New Roman" w:cs="Times New Roman"/>
          <w:snapToGrid w:val="0"/>
          <w:color w:val="000000"/>
          <w:spacing w:val="10"/>
          <w:kern w:val="0"/>
          <w:sz w:val="32"/>
          <w:szCs w:val="32"/>
          <w:lang w:val="en-US" w:eastAsia="zh-CN"/>
        </w:rPr>
        <w:t>100万元实施九峰水库除险加固工程，消除水利工程安全隐患。持续深化“四好农村路”建设，投入1556万元抓好芹石线公路改造工程（二期）、贵洋口至沙溪村公路工程、吾洋村道路改造工程建设，打通交通出行“最后一公里”；投入338万元实施优山线、石江线、青石线、章兜线4条公路养护提升和生命防护工程，投入200万元开展新霍线道路隐患整治及休闲驿站建设项目，为农村群众出行筑起一道生命“保护墙”。</w:t>
      </w:r>
    </w:p>
    <w:p w14:paraId="077E4A6E">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eastAsia" w:ascii="Times New Roman" w:hAnsi="Times New Roman"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（四）强化生态保护，在加速绿色发展上争取更大作为。</w:t>
      </w:r>
      <w:r>
        <w:rPr>
          <w:rFonts w:hint="eastAsia" w:ascii="Times New Roman" w:hAnsi="Times New Roman" w:cs="Times New Roman"/>
          <w:snapToGrid w:val="0"/>
          <w:color w:val="000000"/>
          <w:spacing w:val="10"/>
          <w:kern w:val="0"/>
          <w:sz w:val="32"/>
          <w:szCs w:val="32"/>
          <w:lang w:eastAsia="zh-CN"/>
        </w:rPr>
        <w:t>严守生态保护红线、环境质量底线，加强整治力度，推动生态环境持续好转。切实落实“山长制”，继续推进森林资源保护，扎实做好松材线虫病防治，实施以菌治虫松林面积1000亩，松材线虫病疫情监测覆盖率达100%；严厉惩治破坏林地资源和生态环境行为，守护好绿水青山，芙蓉村预计完成封山育林10000亩；继续开展江南竹、溪下、岭头等</w:t>
      </w:r>
      <w:r>
        <w:rPr>
          <w:rFonts w:hint="eastAsia" w:ascii="Times New Roman" w:hAnsi="Times New Roman" w:cs="Times New Roman"/>
          <w:snapToGrid w:val="0"/>
          <w:color w:val="000000"/>
          <w:spacing w:val="10"/>
          <w:kern w:val="0"/>
          <w:sz w:val="32"/>
          <w:szCs w:val="32"/>
          <w:lang w:val="en-US" w:eastAsia="zh-CN"/>
        </w:rPr>
        <w:t>8个村</w:t>
      </w:r>
      <w:r>
        <w:rPr>
          <w:rFonts w:hint="eastAsia" w:ascii="Times New Roman" w:hAnsi="Times New Roman" w:cs="Times New Roman"/>
          <w:snapToGrid w:val="0"/>
          <w:color w:val="000000"/>
          <w:spacing w:val="10"/>
          <w:kern w:val="0"/>
          <w:sz w:val="32"/>
          <w:szCs w:val="32"/>
          <w:lang w:eastAsia="zh-CN"/>
        </w:rPr>
        <w:t>“村植千树”绿化行动，预计建成九峰、前洋</w:t>
      </w:r>
      <w:r>
        <w:rPr>
          <w:rFonts w:hint="eastAsia" w:ascii="Times New Roman" w:hAnsi="Times New Roman" w:cs="Times New Roman"/>
          <w:snapToGrid w:val="0"/>
          <w:color w:val="000000"/>
          <w:spacing w:val="10"/>
          <w:kern w:val="0"/>
          <w:sz w:val="32"/>
          <w:szCs w:val="32"/>
          <w:lang w:val="en-US" w:eastAsia="zh-CN"/>
        </w:rPr>
        <w:t>2个福建省森林村庄，</w:t>
      </w:r>
      <w:r>
        <w:rPr>
          <w:rFonts w:hint="eastAsia" w:ascii="Times New Roman" w:hAnsi="Times New Roman" w:cs="Times New Roman"/>
          <w:snapToGrid w:val="0"/>
          <w:color w:val="000000"/>
          <w:spacing w:val="10"/>
          <w:kern w:val="0"/>
          <w:sz w:val="32"/>
          <w:szCs w:val="32"/>
          <w:lang w:eastAsia="zh-CN"/>
        </w:rPr>
        <w:t>保护山区生态环境，推动生产、生活、生态协调发展。深入推进“河湖长制”，严厉打击非法采砂和破坏水环境行为，确保农村水质稳定达标、持续向好。贯彻落实“公厕长制”、“路长制”，建立有效的监管机制，加强公厕、道路、污水管网、“三格式”化粪池的管护，逐步实现“村庄整洁、堆放有序、环境清洁、管理长效”的目标。聚焦扬尘污染、餐饮油烟、土壤污染等重点领域，打好污染防治攻坚战，推动生态文明建设取得更大成效。持续推进垃圾分类工作，强化垃圾分类屋运行管理，实现分类投放、分类收运无缝衔接。抓好渣土管控、“两违”治理、“僵尸车”清理等工作，加大岭头集镇管理，继续推进立面广告、占道经营整治，提升集镇风貌。</w:t>
      </w:r>
    </w:p>
    <w:p w14:paraId="1BD281E8">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（五）聚力和谐稳定，在满足人民期盼上力求更大成果。</w:t>
      </w:r>
      <w:r>
        <w:rPr>
          <w:rFonts w:hint="default" w:ascii="Times New Roman" w:hAnsi="Times New Roman" w:eastAsia="仿宋_GB2312" w:cs="Times New Roman"/>
          <w:snapToGrid w:val="0"/>
          <w:color w:val="000000"/>
          <w:spacing w:val="10"/>
          <w:kern w:val="0"/>
          <w:sz w:val="32"/>
          <w:szCs w:val="32"/>
          <w:lang w:eastAsia="zh-CN"/>
        </w:rPr>
        <w:t>围绕治理能力现代化</w:t>
      </w:r>
      <w:r>
        <w:rPr>
          <w:rFonts w:hint="eastAsia" w:ascii="Times New Roman" w:hAnsi="Times New Roman"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lang w:eastAsia="zh-CN"/>
        </w:rPr>
        <w:t>深化保障民生补齐短板工程，</w:t>
      </w:r>
      <w:r>
        <w:rPr>
          <w:rFonts w:hint="eastAsia" w:ascii="Times New Roman" w:hAnsi="Times New Roman" w:cs="Times New Roman"/>
          <w:snapToGrid w:val="0"/>
          <w:color w:val="000000"/>
          <w:spacing w:val="10"/>
          <w:kern w:val="0"/>
          <w:sz w:val="32"/>
          <w:szCs w:val="32"/>
          <w:lang w:eastAsia="zh-CN"/>
        </w:rPr>
        <w:t>积极回应人民群众对美好生活的向往，让发展更有温度，幸福更有质感。在社会保障上持续发力，</w:t>
      </w:r>
      <w:r>
        <w:rPr>
          <w:rFonts w:hint="default" w:ascii="Times New Roman" w:hAnsi="Times New Roman" w:eastAsia="仿宋_GB2312" w:cs="Times New Roman"/>
          <w:snapToGrid w:val="0"/>
          <w:color w:val="000000"/>
          <w:spacing w:val="10"/>
          <w:kern w:val="0"/>
          <w:sz w:val="32"/>
          <w:szCs w:val="32"/>
          <w:lang w:eastAsia="zh-CN"/>
        </w:rPr>
        <w:t>进一步扩大城乡居民养老、医疗保险覆盖面，全面落实农村低保、特困供养人员的救助政策，健全完善留守儿童、妇女、老人和残疾人关爱保障机制。优先发展教育，支持</w:t>
      </w:r>
      <w:r>
        <w:rPr>
          <w:rFonts w:hint="eastAsia" w:ascii="Times New Roman" w:hAnsi="Times New Roman" w:cs="Times New Roman"/>
          <w:snapToGrid w:val="0"/>
          <w:color w:val="000000"/>
          <w:spacing w:val="10"/>
          <w:kern w:val="0"/>
          <w:sz w:val="32"/>
          <w:szCs w:val="32"/>
          <w:lang w:eastAsia="zh-CN"/>
        </w:rPr>
        <w:t>北峰</w:t>
      </w:r>
      <w:r>
        <w:rPr>
          <w:rFonts w:hint="default" w:ascii="Times New Roman" w:hAnsi="Times New Roman" w:eastAsia="仿宋_GB2312" w:cs="Times New Roman"/>
          <w:snapToGrid w:val="0"/>
          <w:color w:val="000000"/>
          <w:spacing w:val="10"/>
          <w:kern w:val="0"/>
          <w:sz w:val="32"/>
          <w:szCs w:val="32"/>
          <w:lang w:eastAsia="zh-CN"/>
        </w:rPr>
        <w:t>中学、</w:t>
      </w:r>
      <w:r>
        <w:rPr>
          <w:rFonts w:hint="eastAsia" w:ascii="Times New Roman" w:hAnsi="Times New Roman" w:cs="Times New Roman"/>
          <w:snapToGrid w:val="0"/>
          <w:color w:val="000000"/>
          <w:spacing w:val="10"/>
          <w:kern w:val="0"/>
          <w:sz w:val="32"/>
          <w:szCs w:val="32"/>
          <w:lang w:eastAsia="zh-CN"/>
        </w:rPr>
        <w:t>红寮</w:t>
      </w:r>
      <w:r>
        <w:rPr>
          <w:rFonts w:hint="default" w:ascii="Times New Roman" w:hAnsi="Times New Roman" w:eastAsia="仿宋_GB2312" w:cs="Times New Roman"/>
          <w:snapToGrid w:val="0"/>
          <w:color w:val="000000"/>
          <w:spacing w:val="10"/>
          <w:kern w:val="0"/>
          <w:sz w:val="32"/>
          <w:szCs w:val="32"/>
          <w:lang w:eastAsia="zh-CN"/>
        </w:rPr>
        <w:t>中心</w:t>
      </w:r>
      <w:r>
        <w:rPr>
          <w:rFonts w:hint="eastAsia" w:ascii="Times New Roman" w:hAnsi="Times New Roman" w:cs="Times New Roman"/>
          <w:snapToGrid w:val="0"/>
          <w:color w:val="000000"/>
          <w:spacing w:val="10"/>
          <w:kern w:val="0"/>
          <w:sz w:val="32"/>
          <w:szCs w:val="32"/>
          <w:lang w:eastAsia="zh-CN"/>
        </w:rPr>
        <w:t>小学</w:t>
      </w:r>
      <w:r>
        <w:rPr>
          <w:rFonts w:hint="default" w:ascii="Times New Roman" w:hAnsi="Times New Roman" w:eastAsia="仿宋_GB2312" w:cs="Times New Roman"/>
          <w:snapToGrid w:val="0"/>
          <w:color w:val="000000"/>
          <w:spacing w:val="10"/>
          <w:kern w:val="0"/>
          <w:sz w:val="32"/>
          <w:szCs w:val="32"/>
          <w:lang w:eastAsia="zh-CN"/>
        </w:rPr>
        <w:t>提升教育教学水平。</w:t>
      </w:r>
      <w:r>
        <w:rPr>
          <w:rFonts w:hint="eastAsia" w:ascii="Times New Roman" w:hAnsi="Times New Roman" w:cs="Times New Roman"/>
          <w:snapToGrid w:val="0"/>
          <w:color w:val="000000"/>
          <w:spacing w:val="10"/>
          <w:kern w:val="0"/>
          <w:sz w:val="32"/>
          <w:szCs w:val="32"/>
          <w:lang w:eastAsia="zh-CN"/>
        </w:rPr>
        <w:t>促进文旅深度融合，</w:t>
      </w:r>
      <w:r>
        <w:rPr>
          <w:rFonts w:hint="default" w:ascii="Times New Roman" w:hAnsi="Times New Roman" w:eastAsia="仿宋_GB2312" w:cs="Times New Roman"/>
          <w:snapToGrid w:val="0"/>
          <w:color w:val="000000"/>
          <w:spacing w:val="10"/>
          <w:kern w:val="0"/>
          <w:sz w:val="32"/>
          <w:szCs w:val="32"/>
          <w:lang w:eastAsia="zh-CN"/>
        </w:rPr>
        <w:t>大力发展旅游民宿，培育古厝、红色文化等特色线路，做大做强</w:t>
      </w:r>
      <w:r>
        <w:rPr>
          <w:rFonts w:hint="eastAsia" w:ascii="Times New Roman" w:hAnsi="Times New Roman" w:cs="Times New Roman"/>
          <w:snapToGrid w:val="0"/>
          <w:color w:val="000000"/>
          <w:spacing w:val="10"/>
          <w:kern w:val="0"/>
          <w:sz w:val="32"/>
          <w:szCs w:val="32"/>
          <w:lang w:eastAsia="zh-CN"/>
        </w:rPr>
        <w:t>寿山</w:t>
      </w:r>
      <w:r>
        <w:rPr>
          <w:rFonts w:hint="default" w:ascii="Times New Roman" w:hAnsi="Times New Roman" w:eastAsia="仿宋_GB2312" w:cs="Times New Roman"/>
          <w:snapToGrid w:val="0"/>
          <w:color w:val="000000"/>
          <w:spacing w:val="10"/>
          <w:kern w:val="0"/>
          <w:sz w:val="32"/>
          <w:szCs w:val="32"/>
          <w:lang w:eastAsia="zh-CN"/>
        </w:rPr>
        <w:t>旅游产业。推进新时代文明实践所、站建设，</w:t>
      </w:r>
      <w:r>
        <w:rPr>
          <w:rFonts w:hint="eastAsia" w:ascii="Times New Roman" w:hAnsi="Times New Roman" w:cs="Times New Roman"/>
          <w:snapToGrid w:val="0"/>
          <w:color w:val="000000"/>
          <w:spacing w:val="10"/>
          <w:kern w:val="0"/>
          <w:sz w:val="32"/>
          <w:szCs w:val="32"/>
          <w:lang w:eastAsia="zh-CN"/>
        </w:rPr>
        <w:t>开展“</w:t>
      </w:r>
      <w:r>
        <w:rPr>
          <w:rFonts w:hint="default" w:ascii="Times New Roman" w:hAnsi="Times New Roman" w:eastAsia="仿宋_GB2312" w:cs="Times New Roman"/>
          <w:snapToGrid w:val="0"/>
          <w:color w:val="000000"/>
          <w:spacing w:val="10"/>
          <w:kern w:val="0"/>
          <w:sz w:val="32"/>
          <w:szCs w:val="32"/>
          <w:lang w:eastAsia="zh-CN"/>
        </w:rPr>
        <w:t>最美家庭</w:t>
      </w:r>
      <w:r>
        <w:rPr>
          <w:rFonts w:hint="eastAsia" w:ascii="Times New Roman" w:hAnsi="Times New Roman" w:cs="Times New Roman"/>
          <w:snapToGrid w:val="0"/>
          <w:color w:val="000000"/>
          <w:spacing w:val="10"/>
          <w:kern w:val="0"/>
          <w:sz w:val="32"/>
          <w:szCs w:val="32"/>
          <w:lang w:eastAsia="zh-CN"/>
        </w:rPr>
        <w:t>”等</w:t>
      </w:r>
      <w:r>
        <w:rPr>
          <w:rFonts w:hint="default" w:ascii="Times New Roman" w:hAnsi="Times New Roman" w:eastAsia="仿宋_GB2312" w:cs="Times New Roman"/>
          <w:snapToGrid w:val="0"/>
          <w:color w:val="000000"/>
          <w:spacing w:val="10"/>
          <w:kern w:val="0"/>
          <w:sz w:val="32"/>
          <w:szCs w:val="32"/>
          <w:lang w:eastAsia="zh-CN"/>
        </w:rPr>
        <w:t>拓展群众性精神文明创建活动，实施公民道德建设工程，常态化推进志愿服务、移风易俗，完善诚信建设长效机制。深入推进依法防治，全面做好“七五”普法收官工作。加强社会治理制度建设，强化综治中心职能，发挥三级联动综治、便民服务平台网络作用。深入开展扫黑除恶专项斗争，严密防范和严厉打击各类违法犯罪，加大矛盾纠纷排查和信访积案化解力度，加快推进“平安</w:t>
      </w:r>
      <w:r>
        <w:rPr>
          <w:rFonts w:hint="eastAsia" w:ascii="Times New Roman" w:hAnsi="Times New Roman" w:cs="Times New Roman"/>
          <w:snapToGrid w:val="0"/>
          <w:color w:val="000000"/>
          <w:spacing w:val="10"/>
          <w:kern w:val="0"/>
          <w:sz w:val="32"/>
          <w:szCs w:val="32"/>
          <w:lang w:eastAsia="zh-CN"/>
        </w:rPr>
        <w:t>寿山</w:t>
      </w:r>
      <w:r>
        <w:rPr>
          <w:rFonts w:hint="default" w:ascii="Times New Roman" w:hAnsi="Times New Roman" w:eastAsia="仿宋_GB2312" w:cs="Times New Roman"/>
          <w:snapToGrid w:val="0"/>
          <w:color w:val="000000"/>
          <w:spacing w:val="10"/>
          <w:kern w:val="0"/>
          <w:sz w:val="32"/>
          <w:szCs w:val="32"/>
          <w:lang w:eastAsia="zh-CN"/>
        </w:rPr>
        <w:t>”建设。加大食品安全、公共安全、交通安全等领域监管。严格落实安全生产责任制，抓好应急管理、防汛抗旱、森林防火、防震减灾等工作，确保人民群众生命财产安全。组织开展第七次全国人口普查。完成全年征兵工作任务，加强全民国防教育和后备力量建设，</w:t>
      </w:r>
      <w:r>
        <w:rPr>
          <w:rFonts w:hint="eastAsia" w:ascii="Times New Roman" w:hAnsi="Times New Roman" w:cs="Times New Roman"/>
          <w:snapToGrid w:val="0"/>
          <w:color w:val="000000"/>
          <w:spacing w:val="10"/>
          <w:kern w:val="0"/>
          <w:sz w:val="32"/>
          <w:szCs w:val="32"/>
          <w:lang w:eastAsia="zh-CN"/>
        </w:rPr>
        <w:t>实现</w:t>
      </w:r>
      <w:r>
        <w:rPr>
          <w:rFonts w:hint="default" w:ascii="Times New Roman" w:hAnsi="Times New Roman" w:eastAsia="仿宋_GB2312" w:cs="Times New Roman"/>
          <w:snapToGrid w:val="0"/>
          <w:color w:val="000000"/>
          <w:spacing w:val="10"/>
          <w:kern w:val="0"/>
          <w:sz w:val="32"/>
          <w:szCs w:val="32"/>
          <w:lang w:eastAsia="zh-CN"/>
        </w:rPr>
        <w:t>退役军人服务管理，巩固双拥建设成果，推进军民融合深度发展。</w:t>
      </w:r>
    </w:p>
    <w:p w14:paraId="401C1FC7">
      <w:pPr>
        <w:jc w:val="center"/>
        <w:rPr>
          <w:rFonts w:ascii="黑体" w:hAnsi="黑体" w:eastAsia="黑体" w:cs="黑体"/>
          <w:sz w:val="32"/>
          <w:szCs w:val="32"/>
          <w:shd w:val="clear" w:color="auto" w:fill="FFFFFF"/>
        </w:rPr>
      </w:pPr>
    </w:p>
    <w:p w14:paraId="4AF11FAD">
      <w:pPr>
        <w:jc w:val="cente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三、加强政府自身建设</w:t>
      </w:r>
    </w:p>
    <w:p w14:paraId="746E578C">
      <w:pPr>
        <w:jc w:val="center"/>
        <w:rPr>
          <w:rFonts w:ascii="黑体" w:hAnsi="黑体" w:eastAsia="黑体" w:cs="黑体"/>
          <w:sz w:val="32"/>
          <w:szCs w:val="32"/>
          <w:shd w:val="clear" w:color="auto" w:fill="FFFFFF"/>
        </w:rPr>
      </w:pPr>
    </w:p>
    <w:p w14:paraId="4419E413">
      <w:pPr>
        <w:pStyle w:val="2"/>
        <w:keepNext w:val="0"/>
        <w:keepLines w:val="0"/>
        <w:pageBreakBefore w:val="0"/>
        <w:kinsoku/>
        <w:wordWrap/>
        <w:overflowPunct/>
        <w:topLinePunct w:val="0"/>
        <w:autoSpaceDE/>
        <w:autoSpaceDN/>
        <w:bidi w:val="0"/>
        <w:adjustRightInd/>
        <w:spacing w:line="630" w:lineRule="exact"/>
        <w:ind w:left="0" w:leftChars="0" w:right="0" w:rightChars="0" w:firstLine="680"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default" w:ascii="Times New Roman" w:hAnsi="Times New Roman" w:eastAsia="仿宋_GB2312" w:cs="Times New Roman"/>
          <w:snapToGrid w:val="0"/>
          <w:color w:val="000000"/>
          <w:spacing w:val="10"/>
          <w:kern w:val="0"/>
          <w:sz w:val="32"/>
          <w:szCs w:val="32"/>
          <w:lang w:eastAsia="zh-CN"/>
        </w:rPr>
        <w:t>各位代表，</w:t>
      </w:r>
      <w:r>
        <w:rPr>
          <w:rFonts w:hint="eastAsia" w:ascii="Times New Roman" w:hAnsi="Times New Roman" w:cs="Times New Roman"/>
          <w:snapToGrid w:val="0"/>
          <w:color w:val="000000"/>
          <w:spacing w:val="10"/>
          <w:kern w:val="0"/>
          <w:sz w:val="32"/>
          <w:szCs w:val="32"/>
          <w:lang w:eastAsia="zh-CN"/>
        </w:rPr>
        <w:t>寿山乡</w:t>
      </w:r>
      <w:r>
        <w:rPr>
          <w:rFonts w:hint="default" w:ascii="Times New Roman" w:hAnsi="Times New Roman" w:eastAsia="仿宋_GB2312" w:cs="Times New Roman"/>
          <w:snapToGrid w:val="0"/>
          <w:color w:val="000000"/>
          <w:spacing w:val="10"/>
          <w:kern w:val="0"/>
          <w:sz w:val="32"/>
          <w:szCs w:val="32"/>
          <w:lang w:eastAsia="zh-CN"/>
        </w:rPr>
        <w:t>发展正处于奋力崛起、爬坡过坎的关键时期。打铁必须自身硬</w:t>
      </w:r>
      <w:r>
        <w:rPr>
          <w:rFonts w:hint="eastAsia" w:ascii="Times New Roman" w:hAnsi="Times New Roman"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lang w:eastAsia="zh-CN"/>
        </w:rPr>
        <w:t>我们必须抢抓机遇</w:t>
      </w:r>
      <w:r>
        <w:rPr>
          <w:rFonts w:hint="eastAsia" w:ascii="Times New Roman" w:hAnsi="Times New Roman"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lang w:eastAsia="zh-CN"/>
        </w:rPr>
        <w:t>拉高标杆，全面加强自身建设，树立忠诚担当、规范高效、务实廉洁的良好形象，全方位建设人民满意</w:t>
      </w:r>
      <w:r>
        <w:rPr>
          <w:rFonts w:hint="eastAsia" w:ascii="Times New Roman" w:hAnsi="Times New Roman" w:cs="Times New Roman"/>
          <w:snapToGrid w:val="0"/>
          <w:color w:val="000000"/>
          <w:spacing w:val="10"/>
          <w:kern w:val="0"/>
          <w:sz w:val="32"/>
          <w:szCs w:val="32"/>
          <w:lang w:eastAsia="zh-CN"/>
        </w:rPr>
        <w:t>的</w:t>
      </w:r>
      <w:r>
        <w:rPr>
          <w:rFonts w:hint="default" w:ascii="Times New Roman" w:hAnsi="Times New Roman" w:eastAsia="仿宋_GB2312" w:cs="Times New Roman"/>
          <w:snapToGrid w:val="0"/>
          <w:color w:val="000000"/>
          <w:spacing w:val="10"/>
          <w:kern w:val="0"/>
          <w:sz w:val="32"/>
          <w:szCs w:val="32"/>
          <w:lang w:eastAsia="zh-CN"/>
        </w:rPr>
        <w:t>政府。</w:t>
      </w:r>
    </w:p>
    <w:p w14:paraId="1B495D59">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深化党建引领。</w:t>
      </w:r>
      <w:r>
        <w:rPr>
          <w:rFonts w:hint="default" w:ascii="Times New Roman" w:hAnsi="Times New Roman" w:eastAsia="仿宋_GB2312" w:cs="Times New Roman"/>
          <w:snapToGrid w:val="0"/>
          <w:color w:val="000000"/>
          <w:spacing w:val="10"/>
          <w:kern w:val="0"/>
          <w:sz w:val="32"/>
          <w:szCs w:val="32"/>
          <w:lang w:eastAsia="zh-CN"/>
        </w:rPr>
        <w:t>认真贯彻党的十九大精神和习近平新时代中国特色社会主义思想，树牢“四个意识”，坚定“四个自信”，坚决做到“两个维护”，自觉在思想上</w:t>
      </w:r>
      <w:r>
        <w:rPr>
          <w:rFonts w:hint="eastAsia" w:ascii="Times New Roman" w:hAnsi="Times New Roman"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lang w:eastAsia="zh-CN"/>
        </w:rPr>
        <w:t>政治上</w:t>
      </w:r>
      <w:r>
        <w:rPr>
          <w:rFonts w:hint="eastAsia" w:ascii="Times New Roman" w:hAnsi="Times New Roman"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lang w:eastAsia="zh-CN"/>
        </w:rPr>
        <w:t>行动上同以习近平同志为核心的党中央保持高度一致，不断提高为人民服务的能力和水平。抓好基层党组织建设，以提升组织力为重点，坚定不移地把党的领导落实到基层组织的方方面面，发挥基层党组织战斗堡垒作用和党员的先锋模范作用。</w:t>
      </w:r>
    </w:p>
    <w:p w14:paraId="11AA1FC7">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坚持依法行政。</w:t>
      </w:r>
      <w:r>
        <w:rPr>
          <w:rFonts w:hint="default" w:ascii="Times New Roman" w:hAnsi="Times New Roman" w:eastAsia="仿宋_GB2312" w:cs="Times New Roman"/>
          <w:snapToGrid w:val="0"/>
          <w:color w:val="000000"/>
          <w:spacing w:val="10"/>
          <w:kern w:val="0"/>
          <w:sz w:val="32"/>
          <w:szCs w:val="32"/>
          <w:lang w:eastAsia="zh-CN"/>
        </w:rPr>
        <w:t>深入贯彻全面依法治国基本方略，严格遵守宪法法律，强化“法无授权不可为、法定职责必须为”意识。依法定期向乡人大报告工作，办好建议、提案，主动听取社会各界的意见建议。严格落实重大行政决策的程序和制度，深化政务公开。支持工会、共青团、妇联等群团组织更好发挥作用。</w:t>
      </w:r>
    </w:p>
    <w:p w14:paraId="0F26F0A6">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强化责任担当。</w:t>
      </w:r>
      <w:r>
        <w:rPr>
          <w:rFonts w:hint="default" w:ascii="Times New Roman" w:hAnsi="Times New Roman" w:eastAsia="仿宋_GB2312" w:cs="Times New Roman"/>
          <w:snapToGrid w:val="0"/>
          <w:color w:val="000000"/>
          <w:spacing w:val="10"/>
          <w:kern w:val="0"/>
          <w:sz w:val="32"/>
          <w:szCs w:val="32"/>
          <w:lang w:eastAsia="zh-CN"/>
        </w:rPr>
        <w:t>要自觉强化看齐意识，加快转职能、提效能，做到贯彻落实上级精神不打折扣、不搞变通，确保工作件件有着落，事事有回音。进一步健全完善工作考核、监督、问责等制度，努力营造干部愿干事、敢干事、能干成事的环境氛围。</w:t>
      </w:r>
    </w:p>
    <w:p w14:paraId="51F200A8">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推进廉政建设。</w:t>
      </w:r>
      <w:r>
        <w:rPr>
          <w:rFonts w:hint="default" w:ascii="Times New Roman" w:hAnsi="Times New Roman" w:eastAsia="仿宋_GB2312" w:cs="Times New Roman"/>
          <w:snapToGrid w:val="0"/>
          <w:color w:val="000000"/>
          <w:spacing w:val="10"/>
          <w:kern w:val="0"/>
          <w:sz w:val="32"/>
          <w:szCs w:val="32"/>
          <w:lang w:eastAsia="zh-CN"/>
        </w:rPr>
        <w:t>切实履行全面从严治党主体责任和“一岗双责”，认真贯彻落实中央八项规定精神，持之以恒纠治“四风”，持续抓好党风廉政建设和反腐败斗争，让广大党员干部知敬畏、存戒惧、守底线；持续加强重点领域和关键环节权力运行监督制约，强化对财政资金分配、国有资产监管、政府采购、工程建设等重点领域的监管，严格落实经济责任审计监督制度。</w:t>
      </w:r>
    </w:p>
    <w:p w14:paraId="130C2E01">
      <w:pPr>
        <w:pStyle w:val="2"/>
        <w:keepNext w:val="0"/>
        <w:keepLines w:val="0"/>
        <w:pageBreakBefore w:val="0"/>
        <w:kinsoku/>
        <w:wordWrap/>
        <w:overflowPunct/>
        <w:topLinePunct w:val="0"/>
        <w:autoSpaceDE/>
        <w:autoSpaceDN/>
        <w:bidi w:val="0"/>
        <w:adjustRightInd/>
        <w:spacing w:line="630" w:lineRule="exact"/>
        <w:ind w:left="0" w:leftChars="0" w:right="0" w:rightChars="0" w:firstLine="680"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default" w:ascii="Times New Roman" w:hAnsi="Times New Roman" w:eastAsia="仿宋_GB2312" w:cs="Times New Roman"/>
          <w:snapToGrid w:val="0"/>
          <w:color w:val="000000"/>
          <w:spacing w:val="10"/>
          <w:kern w:val="0"/>
          <w:sz w:val="32"/>
          <w:szCs w:val="32"/>
          <w:lang w:eastAsia="zh-CN"/>
        </w:rPr>
        <w:t>各位代表，七十年波澜壮阔，九万里风鹏正举。我们都是乡村振兴道路上的赶考人和参与者，没有局外人和旁观者。2020年的冲锋号已经吹响，让我们在</w:t>
      </w:r>
      <w:r>
        <w:rPr>
          <w:rFonts w:hint="eastAsia" w:ascii="Times New Roman" w:hAnsi="Times New Roman" w:cs="Times New Roman"/>
          <w:snapToGrid w:val="0"/>
          <w:color w:val="000000"/>
          <w:spacing w:val="10"/>
          <w:kern w:val="0"/>
          <w:sz w:val="32"/>
          <w:szCs w:val="32"/>
          <w:lang w:eastAsia="zh-CN"/>
        </w:rPr>
        <w:t>区</w:t>
      </w:r>
      <w:r>
        <w:rPr>
          <w:rFonts w:hint="default" w:ascii="Times New Roman" w:hAnsi="Times New Roman" w:eastAsia="仿宋_GB2312" w:cs="Times New Roman"/>
          <w:snapToGrid w:val="0"/>
          <w:color w:val="000000"/>
          <w:spacing w:val="10"/>
          <w:kern w:val="0"/>
          <w:sz w:val="32"/>
          <w:szCs w:val="32"/>
          <w:lang w:eastAsia="zh-CN"/>
        </w:rPr>
        <w:t>委、</w:t>
      </w:r>
      <w:r>
        <w:rPr>
          <w:rFonts w:hint="eastAsia" w:ascii="Times New Roman" w:hAnsi="Times New Roman" w:cs="Times New Roman"/>
          <w:snapToGrid w:val="0"/>
          <w:color w:val="000000"/>
          <w:spacing w:val="10"/>
          <w:kern w:val="0"/>
          <w:sz w:val="32"/>
          <w:szCs w:val="32"/>
          <w:lang w:eastAsia="zh-CN"/>
        </w:rPr>
        <w:t>区政府</w:t>
      </w:r>
      <w:r>
        <w:rPr>
          <w:rFonts w:hint="default" w:ascii="Times New Roman" w:hAnsi="Times New Roman" w:eastAsia="仿宋_GB2312" w:cs="Times New Roman"/>
          <w:snapToGrid w:val="0"/>
          <w:color w:val="000000"/>
          <w:spacing w:val="10"/>
          <w:kern w:val="0"/>
          <w:sz w:val="32"/>
          <w:szCs w:val="32"/>
          <w:lang w:eastAsia="zh-CN"/>
        </w:rPr>
        <w:t>和</w:t>
      </w:r>
      <w:r>
        <w:rPr>
          <w:rFonts w:hint="eastAsia" w:ascii="Times New Roman" w:hAnsi="Times New Roman" w:cs="Times New Roman"/>
          <w:snapToGrid w:val="0"/>
          <w:color w:val="000000"/>
          <w:spacing w:val="10"/>
          <w:kern w:val="0"/>
          <w:sz w:val="32"/>
          <w:szCs w:val="32"/>
          <w:lang w:eastAsia="zh-CN"/>
        </w:rPr>
        <w:t>乡</w:t>
      </w:r>
      <w:r>
        <w:rPr>
          <w:rFonts w:hint="default" w:ascii="Times New Roman" w:hAnsi="Times New Roman" w:eastAsia="仿宋_GB2312" w:cs="Times New Roman"/>
          <w:snapToGrid w:val="0"/>
          <w:color w:val="000000"/>
          <w:spacing w:val="10"/>
          <w:kern w:val="0"/>
          <w:sz w:val="32"/>
          <w:szCs w:val="32"/>
          <w:lang w:eastAsia="zh-CN"/>
        </w:rPr>
        <w:t>党委的坚强领导下，在</w:t>
      </w:r>
      <w:r>
        <w:rPr>
          <w:rFonts w:hint="eastAsia" w:ascii="Times New Roman" w:hAnsi="Times New Roman" w:cs="Times New Roman"/>
          <w:snapToGrid w:val="0"/>
          <w:color w:val="000000"/>
          <w:spacing w:val="10"/>
          <w:kern w:val="0"/>
          <w:sz w:val="32"/>
          <w:szCs w:val="32"/>
          <w:lang w:eastAsia="zh-CN"/>
        </w:rPr>
        <w:t>乡</w:t>
      </w:r>
      <w:r>
        <w:rPr>
          <w:rFonts w:hint="default" w:ascii="Times New Roman" w:hAnsi="Times New Roman" w:eastAsia="仿宋_GB2312" w:cs="Times New Roman"/>
          <w:snapToGrid w:val="0"/>
          <w:color w:val="000000"/>
          <w:spacing w:val="10"/>
          <w:kern w:val="0"/>
          <w:sz w:val="32"/>
          <w:szCs w:val="32"/>
          <w:lang w:eastAsia="zh-CN"/>
        </w:rPr>
        <w:t>人大的监督支持下，以乡村振兴战略统揽全局，以“不忘初心、牢记使命”主题教育为契机，只争朝夕，不负韶华，锐意进取，砥砺奋进，努力在新时代征程上谱写</w:t>
      </w:r>
      <w:r>
        <w:rPr>
          <w:rFonts w:hint="eastAsia" w:ascii="Times New Roman" w:hAnsi="Times New Roman" w:cs="Times New Roman"/>
          <w:snapToGrid w:val="0"/>
          <w:color w:val="000000"/>
          <w:spacing w:val="10"/>
          <w:kern w:val="0"/>
          <w:sz w:val="32"/>
          <w:szCs w:val="32"/>
          <w:lang w:eastAsia="zh-CN"/>
        </w:rPr>
        <w:t>寿山乡</w:t>
      </w:r>
      <w:r>
        <w:rPr>
          <w:rFonts w:hint="default" w:ascii="Times New Roman" w:hAnsi="Times New Roman" w:eastAsia="仿宋_GB2312" w:cs="Times New Roman"/>
          <w:snapToGrid w:val="0"/>
          <w:color w:val="000000"/>
          <w:spacing w:val="10"/>
          <w:kern w:val="0"/>
          <w:sz w:val="32"/>
          <w:szCs w:val="32"/>
          <w:lang w:eastAsia="zh-CN"/>
        </w:rPr>
        <w:t>高质量发展新篇章</w:t>
      </w:r>
      <w:r>
        <w:rPr>
          <w:rFonts w:hint="eastAsia" w:ascii="Times New Roman" w:hAnsi="Times New Roman" w:cs="Times New Roman"/>
          <w:snapToGrid w:val="0"/>
          <w:color w:val="000000"/>
          <w:spacing w:val="10"/>
          <w:kern w:val="0"/>
          <w:sz w:val="32"/>
          <w:szCs w:val="32"/>
          <w:lang w:eastAsia="zh-CN"/>
        </w:rPr>
        <w:t>！</w:t>
      </w:r>
    </w:p>
    <w:p w14:paraId="780065AB">
      <w:pPr>
        <w:pStyle w:val="2"/>
        <w:keepNext w:val="0"/>
        <w:keepLines w:val="0"/>
        <w:pageBreakBefore w:val="0"/>
        <w:kinsoku/>
        <w:wordWrap/>
        <w:overflowPunct/>
        <w:topLinePunct w:val="0"/>
        <w:autoSpaceDE/>
        <w:autoSpaceDN/>
        <w:bidi w:val="0"/>
        <w:adjustRightInd/>
        <w:spacing w:line="630" w:lineRule="exact"/>
        <w:ind w:left="0" w:leftChars="0" w:right="0" w:rightChars="0" w:firstLine="0" w:firstLineChars="0"/>
        <w:textAlignment w:val="auto"/>
        <w:rPr>
          <w:rFonts w:hint="default" w:ascii="Times New Roman" w:hAnsi="Times New Roman" w:eastAsia="仿宋_GB2312" w:cs="Times New Roman"/>
          <w:snapToGrid w:val="0"/>
          <w:color w:val="000000"/>
          <w:spacing w:val="10"/>
          <w:kern w:val="0"/>
          <w:sz w:val="32"/>
          <w:szCs w:val="32"/>
          <w:lang w:eastAsia="zh-CN"/>
        </w:rPr>
      </w:pPr>
    </w:p>
    <w:p w14:paraId="45AB3DCD">
      <w:pPr>
        <w:pStyle w:val="2"/>
        <w:keepNext w:val="0"/>
        <w:keepLines w:val="0"/>
        <w:pageBreakBefore w:val="0"/>
        <w:kinsoku/>
        <w:wordWrap/>
        <w:overflowPunct/>
        <w:topLinePunct w:val="0"/>
        <w:autoSpaceDE/>
        <w:autoSpaceDN/>
        <w:bidi w:val="0"/>
        <w:adjustRightInd/>
        <w:spacing w:line="630" w:lineRule="exact"/>
        <w:ind w:left="0" w:leftChars="0" w:right="0" w:rightChars="0" w:firstLine="0" w:firstLineChars="0"/>
        <w:textAlignment w:val="auto"/>
        <w:rPr>
          <w:rFonts w:hint="default" w:ascii="Times New Roman" w:hAnsi="Times New Roman" w:eastAsia="仿宋_GB2312" w:cs="Times New Roman"/>
          <w:snapToGrid w:val="0"/>
          <w:color w:val="000000"/>
          <w:spacing w:val="10"/>
          <w:kern w:val="0"/>
          <w:sz w:val="32"/>
          <w:szCs w:val="32"/>
          <w:lang w:eastAsia="zh-CN"/>
        </w:rPr>
      </w:pPr>
    </w:p>
    <w:sectPr>
      <w:headerReference r:id="rId3" w:type="default"/>
      <w:footerReference r:id="rId4" w:type="default"/>
      <w:pgSz w:w="11880" w:h="16781" w:orient="landscape"/>
      <w:pgMar w:top="1440" w:right="1803" w:bottom="1440" w:left="1803"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CDC9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D3BF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5D3BF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7880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bookFoldPrinting w:val="1"/>
  <w:bookFoldPrintingSheets w:val="0"/>
  <w:drawingGridVerticalSpacing w:val="158"/>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61689"/>
    <w:rsid w:val="01E24F42"/>
    <w:rsid w:val="05AE51E5"/>
    <w:rsid w:val="05D96A15"/>
    <w:rsid w:val="05ED2D48"/>
    <w:rsid w:val="078B64E6"/>
    <w:rsid w:val="080D72C7"/>
    <w:rsid w:val="09861689"/>
    <w:rsid w:val="098C1C09"/>
    <w:rsid w:val="0B9867D3"/>
    <w:rsid w:val="0F2A39ED"/>
    <w:rsid w:val="12E16CD8"/>
    <w:rsid w:val="148408E3"/>
    <w:rsid w:val="17AC2AF9"/>
    <w:rsid w:val="1ABB4BCB"/>
    <w:rsid w:val="1B1D7231"/>
    <w:rsid w:val="1CF47903"/>
    <w:rsid w:val="221A6230"/>
    <w:rsid w:val="27C53D47"/>
    <w:rsid w:val="28594B4D"/>
    <w:rsid w:val="29584407"/>
    <w:rsid w:val="2D7174FD"/>
    <w:rsid w:val="331A4855"/>
    <w:rsid w:val="358341DD"/>
    <w:rsid w:val="3617695A"/>
    <w:rsid w:val="374F19EF"/>
    <w:rsid w:val="3BFA1148"/>
    <w:rsid w:val="3CE44EEA"/>
    <w:rsid w:val="410A2A37"/>
    <w:rsid w:val="410E74A0"/>
    <w:rsid w:val="41B15968"/>
    <w:rsid w:val="41DE29CE"/>
    <w:rsid w:val="47002FE7"/>
    <w:rsid w:val="4CE25166"/>
    <w:rsid w:val="546D2279"/>
    <w:rsid w:val="558252A0"/>
    <w:rsid w:val="5742309C"/>
    <w:rsid w:val="57457726"/>
    <w:rsid w:val="5A876A2B"/>
    <w:rsid w:val="61DC10C2"/>
    <w:rsid w:val="63621E8D"/>
    <w:rsid w:val="65995751"/>
    <w:rsid w:val="6F5579CB"/>
    <w:rsid w:val="71E27E16"/>
    <w:rsid w:val="75341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napToGrid w:val="0"/>
      <w:spacing w:line="560" w:lineRule="atLeast"/>
      <w:ind w:firstLine="552"/>
    </w:pPr>
    <w:rPr>
      <w:rFonts w:ascii="仿宋_GB2312" w:hAnsi="宋体" w:eastAsia="仿宋_GB2312"/>
      <w:spacing w:val="-2"/>
      <w:sz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Emphasis"/>
    <w:basedOn w:val="8"/>
    <w:qFormat/>
    <w:uiPriority w:val="0"/>
  </w:style>
  <w:style w:type="character" w:styleId="12">
    <w:name w:val="HTML Definition"/>
    <w:basedOn w:val="8"/>
    <w:qFormat/>
    <w:uiPriority w:val="0"/>
    <w:rPr>
      <w:i/>
    </w:rPr>
  </w:style>
  <w:style w:type="character" w:styleId="13">
    <w:name w:val="HTML Acronym"/>
    <w:basedOn w:val="8"/>
    <w:qFormat/>
    <w:uiPriority w:val="0"/>
  </w:style>
  <w:style w:type="character" w:styleId="14">
    <w:name w:val="Hyperlink"/>
    <w:basedOn w:val="8"/>
    <w:qFormat/>
    <w:uiPriority w:val="0"/>
    <w:rPr>
      <w:color w:val="333333"/>
      <w:u w:val="none"/>
    </w:rPr>
  </w:style>
  <w:style w:type="character" w:styleId="15">
    <w:name w:val="HTML Code"/>
    <w:basedOn w:val="8"/>
    <w:qFormat/>
    <w:uiPriority w:val="0"/>
    <w:rPr>
      <w:rFonts w:ascii="Menlo" w:hAnsi="Menlo" w:eastAsia="Menlo" w:cs="Menlo"/>
      <w:color w:val="C7254E"/>
      <w:sz w:val="21"/>
      <w:szCs w:val="21"/>
      <w:shd w:val="clear" w:fill="F9F2F4"/>
    </w:rPr>
  </w:style>
  <w:style w:type="character" w:styleId="16">
    <w:name w:val="HTML Keyboard"/>
    <w:basedOn w:val="8"/>
    <w:qFormat/>
    <w:uiPriority w:val="0"/>
    <w:rPr>
      <w:rFonts w:hint="default" w:ascii="Menlo" w:hAnsi="Menlo" w:eastAsia="Menlo" w:cs="Menlo"/>
      <w:color w:val="FFFFFF"/>
      <w:sz w:val="21"/>
      <w:szCs w:val="21"/>
      <w:shd w:val="clear" w:fill="333333"/>
    </w:rPr>
  </w:style>
  <w:style w:type="character" w:styleId="17">
    <w:name w:val="HTML Sample"/>
    <w:basedOn w:val="8"/>
    <w:qFormat/>
    <w:uiPriority w:val="0"/>
    <w:rPr>
      <w:rFonts w:hint="default" w:ascii="Menlo" w:hAnsi="Menlo" w:eastAsia="Menlo" w:cs="Menlo"/>
      <w:sz w:val="21"/>
      <w:szCs w:val="21"/>
    </w:rPr>
  </w:style>
  <w:style w:type="character" w:customStyle="1" w:styleId="18">
    <w:name w:val="bsharetext"/>
    <w:basedOn w:val="8"/>
    <w:qFormat/>
    <w:uiPriority w:val="0"/>
  </w:style>
  <w:style w:type="character" w:customStyle="1" w:styleId="19">
    <w:name w:val="direct"/>
    <w:basedOn w:val="8"/>
    <w:qFormat/>
    <w:uiPriority w:val="0"/>
  </w:style>
  <w:style w:type="character" w:customStyle="1" w:styleId="20">
    <w:name w:val="line"/>
    <w:basedOn w:val="8"/>
    <w:qFormat/>
    <w:uiPriority w:val="0"/>
  </w:style>
  <w:style w:type="character" w:customStyle="1" w:styleId="21">
    <w:name w:val="line1"/>
    <w:basedOn w:val="8"/>
    <w:qFormat/>
    <w:uiPriority w:val="0"/>
  </w:style>
  <w:style w:type="character" w:customStyle="1" w:styleId="22">
    <w:name w:val="line2"/>
    <w:basedOn w:val="8"/>
    <w:qFormat/>
    <w:uiPriority w:val="0"/>
  </w:style>
  <w:style w:type="character" w:customStyle="1" w:styleId="23">
    <w:name w:val="current2"/>
    <w:basedOn w:val="8"/>
    <w:qFormat/>
    <w:uiPriority w:val="0"/>
    <w:rPr>
      <w:b/>
      <w:color w:val="FFFFFF"/>
      <w:shd w:val="clear" w:fill="929292"/>
    </w:rPr>
  </w:style>
  <w:style w:type="character" w:customStyle="1" w:styleId="24">
    <w:name w:val="hover16"/>
    <w:basedOn w:val="8"/>
    <w:qFormat/>
    <w:uiPriority w:val="0"/>
    <w:rPr>
      <w:color w:val="0086CD"/>
      <w:u w:val="none"/>
      <w:bdr w:val="single" w:color="0086CD" w:sz="6" w:space="0"/>
    </w:rPr>
  </w:style>
  <w:style w:type="character" w:customStyle="1" w:styleId="25">
    <w:name w:val="hover17"/>
    <w:basedOn w:val="8"/>
    <w:qFormat/>
    <w:uiPriority w:val="0"/>
  </w:style>
  <w:style w:type="character" w:customStyle="1" w:styleId="26">
    <w:name w:val="disabled"/>
    <w:basedOn w:val="8"/>
    <w:qFormat/>
    <w:uiPriority w:val="0"/>
    <w:rPr>
      <w:color w:val="FFFFFF"/>
    </w:rPr>
  </w:style>
  <w:style w:type="character" w:customStyle="1" w:styleId="27">
    <w:name w:val="layui-this"/>
    <w:basedOn w:val="8"/>
    <w:qFormat/>
    <w:uiPriority w:val="0"/>
    <w:rPr>
      <w:bdr w:val="single" w:color="EEEEEE" w:sz="6" w:space="0"/>
      <w:shd w:val="clear" w:fill="FFFFFF"/>
    </w:rPr>
  </w:style>
  <w:style w:type="character" w:customStyle="1" w:styleId="28">
    <w:name w:val="first-child"/>
    <w:basedOn w:val="8"/>
    <w:qFormat/>
    <w:uiPriority w:val="0"/>
  </w:style>
  <w:style w:type="character" w:customStyle="1" w:styleId="29">
    <w:name w:val="ar"/>
    <w:basedOn w:val="8"/>
    <w:qFormat/>
    <w:uiPriority w:val="0"/>
  </w:style>
  <w:style w:type="character" w:customStyle="1" w:styleId="30">
    <w:name w:val="s2"/>
    <w:basedOn w:val="8"/>
    <w:qFormat/>
    <w:uiPriority w:val="0"/>
  </w:style>
  <w:style w:type="character" w:customStyle="1" w:styleId="31">
    <w:name w:val="wx-space"/>
    <w:basedOn w:val="8"/>
    <w:qFormat/>
    <w:uiPriority w:val="0"/>
  </w:style>
  <w:style w:type="character" w:customStyle="1" w:styleId="32">
    <w:name w:val="wx-space1"/>
    <w:basedOn w:val="8"/>
    <w:qFormat/>
    <w:uiPriority w:val="0"/>
  </w:style>
  <w:style w:type="character" w:customStyle="1" w:styleId="33">
    <w:name w:val="hover110"/>
    <w:basedOn w:val="8"/>
    <w:qFormat/>
    <w:uiPriority w:val="0"/>
    <w:rPr>
      <w:color w:val="000000"/>
      <w:shd w:val="clear" w:fill="FFFFFF"/>
    </w:rPr>
  </w:style>
  <w:style w:type="character" w:customStyle="1" w:styleId="34">
    <w:name w:val="s5"/>
    <w:basedOn w:val="8"/>
    <w:qFormat/>
    <w:uiPriority w:val="0"/>
  </w:style>
  <w:style w:type="character" w:customStyle="1" w:styleId="35">
    <w:name w:val="s4"/>
    <w:basedOn w:val="8"/>
    <w:qFormat/>
    <w:uiPriority w:val="0"/>
  </w:style>
  <w:style w:type="character" w:customStyle="1" w:styleId="36">
    <w:name w:val="s41"/>
    <w:basedOn w:val="8"/>
    <w:qFormat/>
    <w:uiPriority w:val="0"/>
    <w:rPr>
      <w:color w:val="999999"/>
    </w:rPr>
  </w:style>
  <w:style w:type="character" w:customStyle="1" w:styleId="37">
    <w:name w:val="al"/>
    <w:basedOn w:val="8"/>
    <w:qFormat/>
    <w:uiPriority w:val="0"/>
  </w:style>
  <w:style w:type="character" w:customStyle="1" w:styleId="38">
    <w:name w:val="s1"/>
    <w:basedOn w:val="8"/>
    <w:qFormat/>
    <w:uiPriority w:val="0"/>
  </w:style>
  <w:style w:type="character" w:customStyle="1" w:styleId="39">
    <w:name w:val="s11"/>
    <w:basedOn w:val="8"/>
    <w:qFormat/>
    <w:uiPriority w:val="0"/>
  </w:style>
  <w:style w:type="character" w:customStyle="1" w:styleId="40">
    <w:name w:val="s32"/>
    <w:basedOn w:val="8"/>
    <w:qFormat/>
    <w:uiPriority w:val="0"/>
  </w:style>
  <w:style w:type="character" w:customStyle="1" w:styleId="41">
    <w:name w:val="s33"/>
    <w:basedOn w:val="8"/>
    <w:qFormat/>
    <w:uiPriority w:val="0"/>
  </w:style>
  <w:style w:type="character" w:customStyle="1" w:styleId="42">
    <w:name w:val="xxgk_sqh"/>
    <w:basedOn w:val="8"/>
    <w:qFormat/>
    <w:uiPriority w:val="0"/>
    <w:rPr>
      <w:color w:val="FF6600"/>
      <w:sz w:val="21"/>
      <w:szCs w:val="21"/>
    </w:rPr>
  </w:style>
  <w:style w:type="character" w:customStyle="1" w:styleId="43">
    <w:name w:val="de_sr"/>
    <w:basedOn w:val="8"/>
    <w:qFormat/>
    <w:uiPriority w:val="0"/>
  </w:style>
  <w:style w:type="character" w:customStyle="1" w:styleId="44">
    <w:name w:val="ld_01"/>
    <w:basedOn w:val="8"/>
    <w:qFormat/>
    <w:uiPriority w:val="0"/>
  </w:style>
  <w:style w:type="character" w:customStyle="1" w:styleId="45">
    <w:name w:val="ld_011"/>
    <w:basedOn w:val="8"/>
    <w:qFormat/>
    <w:uiPriority w:val="0"/>
    <w:rPr>
      <w:color w:val="D10000"/>
    </w:rPr>
  </w:style>
  <w:style w:type="character" w:customStyle="1" w:styleId="46">
    <w:name w:val="ld_012"/>
    <w:basedOn w:val="8"/>
    <w:qFormat/>
    <w:uiPriority w:val="0"/>
    <w:rPr>
      <w:color w:val="D10000"/>
    </w:rPr>
  </w:style>
  <w:style w:type="character" w:customStyle="1" w:styleId="47">
    <w:name w:val="ld_013"/>
    <w:basedOn w:val="8"/>
    <w:qFormat/>
    <w:uiPriority w:val="0"/>
  </w:style>
  <w:style w:type="character" w:customStyle="1" w:styleId="48">
    <w:name w:val="ld_02"/>
    <w:basedOn w:val="8"/>
    <w:qFormat/>
    <w:uiPriority w:val="0"/>
    <w:rPr>
      <w:color w:val="333333"/>
    </w:rPr>
  </w:style>
  <w:style w:type="character" w:customStyle="1" w:styleId="49">
    <w:name w:val="de_sl"/>
    <w:basedOn w:val="8"/>
    <w:qFormat/>
    <w:uiPriority w:val="0"/>
  </w:style>
  <w:style w:type="character" w:customStyle="1" w:styleId="50">
    <w:name w:val="layui-layer-tabnow"/>
    <w:basedOn w:val="8"/>
    <w:qFormat/>
    <w:uiPriority w:val="0"/>
    <w:rPr>
      <w:bdr w:val="single" w:color="CCCCCC" w:sz="6" w:space="0"/>
      <w:shd w:val="clear" w:fill="FFFFFF"/>
    </w:rPr>
  </w:style>
  <w:style w:type="character" w:customStyle="1" w:styleId="51">
    <w:name w:val="button"/>
    <w:basedOn w:val="8"/>
    <w:qFormat/>
    <w:uiPriority w:val="0"/>
  </w:style>
  <w:style w:type="character" w:customStyle="1" w:styleId="52">
    <w:name w:val="bt"/>
    <w:basedOn w:val="8"/>
    <w:qFormat/>
    <w:uiPriority w:val="0"/>
    <w:rPr>
      <w:color w:val="0384CE"/>
    </w:rPr>
  </w:style>
  <w:style w:type="character" w:customStyle="1" w:styleId="53">
    <w:name w:val="gwds_nopic"/>
    <w:basedOn w:val="8"/>
    <w:qFormat/>
    <w:uiPriority w:val="0"/>
  </w:style>
  <w:style w:type="character" w:customStyle="1" w:styleId="54">
    <w:name w:val="gwds_nopic1"/>
    <w:basedOn w:val="8"/>
    <w:qFormat/>
    <w:uiPriority w:val="0"/>
  </w:style>
  <w:style w:type="character" w:customStyle="1" w:styleId="55">
    <w:name w:val="gwds_nopic2"/>
    <w:basedOn w:val="8"/>
    <w:qFormat/>
    <w:uiPriority w:val="0"/>
  </w:style>
  <w:style w:type="character" w:customStyle="1" w:styleId="56">
    <w:name w:val="tmpztreemove_arrow"/>
    <w:basedOn w:val="8"/>
    <w:qFormat/>
    <w:uiPriority w:val="0"/>
  </w:style>
  <w:style w:type="character" w:customStyle="1" w:styleId="57">
    <w:name w:val="bszn_icon62"/>
    <w:basedOn w:val="8"/>
    <w:qFormat/>
    <w:uiPriority w:val="0"/>
  </w:style>
  <w:style w:type="character" w:customStyle="1" w:styleId="58">
    <w:name w:val="bszn_icon3"/>
    <w:basedOn w:val="8"/>
    <w:qFormat/>
    <w:uiPriority w:val="0"/>
  </w:style>
  <w:style w:type="character" w:customStyle="1" w:styleId="59">
    <w:name w:val="icon04"/>
    <w:basedOn w:val="8"/>
    <w:qFormat/>
    <w:uiPriority w:val="0"/>
  </w:style>
  <w:style w:type="character" w:customStyle="1" w:styleId="60">
    <w:name w:val="icon041"/>
    <w:basedOn w:val="8"/>
    <w:qFormat/>
    <w:uiPriority w:val="0"/>
  </w:style>
  <w:style w:type="character" w:customStyle="1" w:styleId="61">
    <w:name w:val="icon042"/>
    <w:basedOn w:val="8"/>
    <w:qFormat/>
    <w:uiPriority w:val="0"/>
  </w:style>
  <w:style w:type="character" w:customStyle="1" w:styleId="62">
    <w:name w:val="bszn_icon42"/>
    <w:basedOn w:val="8"/>
    <w:qFormat/>
    <w:uiPriority w:val="0"/>
  </w:style>
  <w:style w:type="character" w:customStyle="1" w:styleId="63">
    <w:name w:val="icon022"/>
    <w:basedOn w:val="8"/>
    <w:qFormat/>
    <w:uiPriority w:val="0"/>
  </w:style>
  <w:style w:type="character" w:customStyle="1" w:styleId="64">
    <w:name w:val="icon03"/>
    <w:basedOn w:val="8"/>
    <w:qFormat/>
    <w:uiPriority w:val="0"/>
  </w:style>
  <w:style w:type="character" w:customStyle="1" w:styleId="65">
    <w:name w:val="icon031"/>
    <w:basedOn w:val="8"/>
    <w:qFormat/>
    <w:uiPriority w:val="0"/>
  </w:style>
  <w:style w:type="character" w:customStyle="1" w:styleId="66">
    <w:name w:val="icon032"/>
    <w:basedOn w:val="8"/>
    <w:qFormat/>
    <w:uiPriority w:val="0"/>
  </w:style>
  <w:style w:type="character" w:customStyle="1" w:styleId="67">
    <w:name w:val="icon06"/>
    <w:basedOn w:val="8"/>
    <w:qFormat/>
    <w:uiPriority w:val="0"/>
  </w:style>
  <w:style w:type="character" w:customStyle="1" w:styleId="68">
    <w:name w:val="icon01"/>
    <w:basedOn w:val="8"/>
    <w:qFormat/>
    <w:uiPriority w:val="0"/>
  </w:style>
  <w:style w:type="character" w:customStyle="1" w:styleId="69">
    <w:name w:val="icon011"/>
    <w:basedOn w:val="8"/>
    <w:qFormat/>
    <w:uiPriority w:val="0"/>
  </w:style>
  <w:style w:type="character" w:customStyle="1" w:styleId="70">
    <w:name w:val="icon012"/>
    <w:basedOn w:val="8"/>
    <w:qFormat/>
    <w:uiPriority w:val="0"/>
  </w:style>
  <w:style w:type="character" w:customStyle="1" w:styleId="71">
    <w:name w:val="icon05"/>
    <w:basedOn w:val="8"/>
    <w:qFormat/>
    <w:uiPriority w:val="0"/>
  </w:style>
  <w:style w:type="character" w:customStyle="1" w:styleId="72">
    <w:name w:val="icon051"/>
    <w:basedOn w:val="8"/>
    <w:qFormat/>
    <w:uiPriority w:val="0"/>
  </w:style>
  <w:style w:type="character" w:customStyle="1" w:styleId="73">
    <w:name w:val="icon052"/>
    <w:basedOn w:val="8"/>
    <w:qFormat/>
    <w:uiPriority w:val="0"/>
  </w:style>
  <w:style w:type="character" w:customStyle="1" w:styleId="74">
    <w:name w:val="bszn_icon1"/>
    <w:basedOn w:val="8"/>
    <w:qFormat/>
    <w:uiPriority w:val="0"/>
  </w:style>
  <w:style w:type="character" w:customStyle="1" w:styleId="75">
    <w:name w:val="bszn_icon22"/>
    <w:basedOn w:val="8"/>
    <w:qFormat/>
    <w:uiPriority w:val="0"/>
  </w:style>
  <w:style w:type="character" w:customStyle="1" w:styleId="76">
    <w:name w:val="bszn_icon52"/>
    <w:basedOn w:val="8"/>
    <w:qFormat/>
    <w:uiPriority w:val="0"/>
  </w:style>
  <w:style w:type="character" w:customStyle="1" w:styleId="77">
    <w:name w:val="icon6"/>
    <w:basedOn w:val="8"/>
    <w:qFormat/>
    <w:uiPriority w:val="0"/>
  </w:style>
  <w:style w:type="character" w:customStyle="1" w:styleId="78">
    <w:name w:val="f4"/>
    <w:basedOn w:val="8"/>
    <w:qFormat/>
    <w:uiPriority w:val="0"/>
  </w:style>
  <w:style w:type="character" w:customStyle="1" w:styleId="79">
    <w:name w:val="e1"/>
    <w:basedOn w:val="8"/>
    <w:qFormat/>
    <w:uiPriority w:val="0"/>
  </w:style>
  <w:style w:type="character" w:customStyle="1" w:styleId="80">
    <w:name w:val="f1"/>
    <w:basedOn w:val="8"/>
    <w:qFormat/>
    <w:uiPriority w:val="0"/>
  </w:style>
  <w:style w:type="character" w:customStyle="1" w:styleId="81">
    <w:name w:val="hover38"/>
    <w:basedOn w:val="8"/>
    <w:qFormat/>
    <w:uiPriority w:val="0"/>
    <w:rPr>
      <w:color w:val="FFFFFF"/>
      <w:shd w:val="clear" w:fill="7B96DD"/>
    </w:rPr>
  </w:style>
  <w:style w:type="character" w:customStyle="1" w:styleId="82">
    <w:name w:val="word01"/>
    <w:basedOn w:val="8"/>
    <w:qFormat/>
    <w:uiPriority w:val="0"/>
    <w:rPr>
      <w:rFonts w:ascii="Arial" w:hAnsi="Arial" w:cs="Arial"/>
      <w:color w:val="AD0000"/>
      <w:sz w:val="21"/>
      <w:szCs w:val="21"/>
    </w:rPr>
  </w:style>
  <w:style w:type="character" w:customStyle="1" w:styleId="83">
    <w:name w:val="e2"/>
    <w:basedOn w:val="8"/>
    <w:qFormat/>
    <w:uiPriority w:val="0"/>
  </w:style>
  <w:style w:type="character" w:customStyle="1" w:styleId="84">
    <w:name w:val="f2"/>
    <w:basedOn w:val="8"/>
    <w:qFormat/>
    <w:uiPriority w:val="0"/>
  </w:style>
  <w:style w:type="character" w:customStyle="1" w:styleId="85">
    <w:name w:val="e3"/>
    <w:basedOn w:val="8"/>
    <w:qFormat/>
    <w:uiPriority w:val="0"/>
  </w:style>
  <w:style w:type="character" w:customStyle="1" w:styleId="86">
    <w:name w:val="e4"/>
    <w:basedOn w:val="8"/>
    <w:qFormat/>
    <w:uiPriority w:val="0"/>
  </w:style>
  <w:style w:type="character" w:customStyle="1" w:styleId="87">
    <w:name w:val="f3"/>
    <w:basedOn w:val="8"/>
    <w:qFormat/>
    <w:uiPriority w:val="0"/>
  </w:style>
  <w:style w:type="character" w:customStyle="1" w:styleId="88">
    <w:name w:val="bszn_icon6"/>
    <w:basedOn w:val="8"/>
    <w:qFormat/>
    <w:uiPriority w:val="0"/>
  </w:style>
  <w:style w:type="character" w:customStyle="1" w:styleId="89">
    <w:name w:val="icon061"/>
    <w:basedOn w:val="8"/>
    <w:qFormat/>
    <w:uiPriority w:val="0"/>
  </w:style>
  <w:style w:type="character" w:customStyle="1" w:styleId="90">
    <w:name w:val="icon023"/>
    <w:basedOn w:val="8"/>
    <w:qFormat/>
    <w:uiPriority w:val="0"/>
  </w:style>
  <w:style w:type="character" w:customStyle="1" w:styleId="91">
    <w:name w:val="icon024"/>
    <w:basedOn w:val="8"/>
    <w:qFormat/>
    <w:uiPriority w:val="0"/>
  </w:style>
  <w:style w:type="character" w:customStyle="1" w:styleId="92">
    <w:name w:val="bszn_icon12"/>
    <w:basedOn w:val="8"/>
    <w:qFormat/>
    <w:uiPriority w:val="0"/>
  </w:style>
  <w:style w:type="character" w:customStyle="1" w:styleId="93">
    <w:name w:val="bszn_icon32"/>
    <w:basedOn w:val="8"/>
    <w:qFormat/>
    <w:uiPriority w:val="0"/>
  </w:style>
  <w:style w:type="character" w:customStyle="1" w:styleId="94">
    <w:name w:val="bszn_icon5"/>
    <w:basedOn w:val="8"/>
    <w:qFormat/>
    <w:uiPriority w:val="0"/>
  </w:style>
  <w:style w:type="character" w:customStyle="1" w:styleId="95">
    <w:name w:val="icon013"/>
    <w:basedOn w:val="8"/>
    <w:qFormat/>
    <w:uiPriority w:val="0"/>
  </w:style>
  <w:style w:type="character" w:customStyle="1" w:styleId="96">
    <w:name w:val="icon014"/>
    <w:basedOn w:val="8"/>
    <w:qFormat/>
    <w:uiPriority w:val="0"/>
  </w:style>
  <w:style w:type="character" w:customStyle="1" w:styleId="97">
    <w:name w:val="icon02"/>
    <w:basedOn w:val="8"/>
    <w:qFormat/>
    <w:uiPriority w:val="0"/>
  </w:style>
  <w:style w:type="character" w:customStyle="1" w:styleId="98">
    <w:name w:val="icon021"/>
    <w:basedOn w:val="8"/>
    <w:qFormat/>
    <w:uiPriority w:val="0"/>
  </w:style>
  <w:style w:type="character" w:customStyle="1" w:styleId="99">
    <w:name w:val="s3"/>
    <w:basedOn w:val="8"/>
    <w:qFormat/>
    <w:uiPriority w:val="0"/>
  </w:style>
  <w:style w:type="character" w:customStyle="1" w:styleId="100">
    <w:name w:val="s31"/>
    <w:basedOn w:val="8"/>
    <w:qFormat/>
    <w:uiPriority w:val="0"/>
  </w:style>
  <w:style w:type="character" w:customStyle="1" w:styleId="101">
    <w:name w:val="hover108"/>
    <w:basedOn w:val="8"/>
    <w:qFormat/>
    <w:uiPriority w:val="0"/>
    <w:rPr>
      <w:color w:val="000000"/>
      <w:shd w:val="clear" w:fill="FFFFFF"/>
    </w:rPr>
  </w:style>
  <w:style w:type="character" w:customStyle="1" w:styleId="102">
    <w:name w:val="s51"/>
    <w:basedOn w:val="8"/>
    <w:qFormat/>
    <w:uiPriority w:val="0"/>
  </w:style>
  <w:style w:type="character" w:customStyle="1" w:styleId="103">
    <w:name w:val="s22"/>
    <w:basedOn w:val="8"/>
    <w:qFormat/>
    <w:uiPriority w:val="0"/>
  </w:style>
  <w:style w:type="character" w:customStyle="1" w:styleId="104">
    <w:name w:val="s23"/>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7251</Words>
  <Characters>7467</Characters>
  <Lines>0</Lines>
  <Paragraphs>0</Paragraphs>
  <TotalTime>0</TotalTime>
  <ScaleCrop>false</ScaleCrop>
  <LinksUpToDate>false</LinksUpToDate>
  <CharactersWithSpaces>7469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2020-02-23T02:17:00Z</dcterms:created>
  <dc:creator>HS</dc:creator>
  <cp:lastModifiedBy>肖玲琳</cp:lastModifiedBy>
  <cp:lastPrinted>2020-05-28T01:25:00Z</cp:lastPrinted>
  <dcterms:modified xsi:type="dcterms:W3CDTF">2025-12-31T08:03:17Z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eyJoZGlkIjoiZDE1ZTc3ZGY4NDdmMzA3NzNiMTQwMTcxZjMwYTFkY2EiLCJ1c2VySWQiOiIxNjg0ODMzMjMzIn0=</vt:lpwstr>
  </property>
  <property fmtid="{D5CDD505-2E9C-101B-9397-08002B2CF9AE}" pid="4" name="ICV">
    <vt:lpwstr>B3B11F1254284AA3A216165569FC1405_12</vt:lpwstr>
  </property>
</Properties>
</file>