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9F4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/>
        <w:jc w:val="center"/>
        <w:rPr>
          <w:rFonts w:hint="eastAsia" w:ascii="方正小标宋简体" w:eastAsia="方正小标宋简体"/>
          <w:sz w:val="43"/>
        </w:rPr>
      </w:pPr>
    </w:p>
    <w:p w14:paraId="6EECF6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/>
        <w:jc w:val="center"/>
        <w:rPr>
          <w:rFonts w:hint="eastAsia" w:ascii="方正小标宋简体" w:eastAsia="方正小标宋简体"/>
          <w:sz w:val="43"/>
        </w:rPr>
      </w:pPr>
    </w:p>
    <w:p w14:paraId="389F37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榕晋司〔202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12</w:t>
      </w:r>
      <w:r>
        <w:rPr>
          <w:rFonts w:hint="eastAsia" w:ascii="仿宋_GB2312" w:eastAsia="仿宋_GB2312"/>
          <w:sz w:val="32"/>
        </w:rPr>
        <w:t>号</w:t>
      </w:r>
    </w:p>
    <w:p w14:paraId="2A00B0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/>
        <w:jc w:val="center"/>
        <w:rPr>
          <w:rFonts w:hint="eastAsia" w:ascii="仿宋_GB2312" w:eastAsia="仿宋_GB2312"/>
          <w:sz w:val="32"/>
        </w:rPr>
      </w:pPr>
    </w:p>
    <w:p w14:paraId="6ECD2D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jc w:val="center"/>
        <w:rPr>
          <w:rFonts w:hint="eastAsia" w:asciiTheme="majorEastAsia" w:eastAsiaTheme="majorEastAsia"/>
          <w:b/>
          <w:sz w:val="44"/>
          <w:lang w:eastAsia="zh-CN"/>
        </w:rPr>
      </w:pPr>
      <w:r>
        <w:rPr>
          <w:rFonts w:hint="eastAsia" w:asciiTheme="majorEastAsia" w:eastAsiaTheme="majorEastAsia"/>
          <w:b/>
          <w:sz w:val="44"/>
          <w:lang w:eastAsia="zh-CN"/>
        </w:rPr>
        <w:t>福州市</w:t>
      </w:r>
      <w:r>
        <w:rPr>
          <w:rFonts w:hint="eastAsia" w:asciiTheme="majorEastAsia" w:eastAsiaTheme="majorEastAsia"/>
          <w:b/>
          <w:sz w:val="44"/>
        </w:rPr>
        <w:t>晋安区</w:t>
      </w:r>
      <w:r>
        <w:rPr>
          <w:rFonts w:hint="eastAsia" w:asciiTheme="majorEastAsia" w:eastAsiaTheme="majorEastAsia"/>
          <w:b/>
          <w:sz w:val="44"/>
          <w:lang w:eastAsia="zh-CN"/>
        </w:rPr>
        <w:t>司法局关于印发《晋安区司法局 202</w:t>
      </w:r>
      <w:r>
        <w:rPr>
          <w:rFonts w:hint="eastAsia" w:asciiTheme="majorEastAsia" w:eastAsiaTheme="majorEastAsia"/>
          <w:b/>
          <w:sz w:val="44"/>
          <w:lang w:val="en-US" w:eastAsia="zh-CN"/>
        </w:rPr>
        <w:t>6</w:t>
      </w:r>
      <w:r>
        <w:rPr>
          <w:rFonts w:hint="eastAsia" w:asciiTheme="majorEastAsia" w:eastAsiaTheme="majorEastAsia"/>
          <w:b/>
          <w:sz w:val="44"/>
          <w:lang w:eastAsia="zh-CN"/>
        </w:rPr>
        <w:t>年行政检查工作计划》的通知</w:t>
      </w:r>
    </w:p>
    <w:p w14:paraId="16C0C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vanish w:val="0"/>
          <w:sz w:val="32"/>
        </w:rPr>
      </w:pPr>
    </w:p>
    <w:p w14:paraId="7793B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vanish w:val="0"/>
          <w:sz w:val="32"/>
        </w:rPr>
        <w:t>局</w:t>
      </w:r>
      <w:r>
        <w:rPr>
          <w:rFonts w:hint="eastAsia" w:ascii="仿宋_GB2312" w:eastAsia="仿宋_GB2312"/>
          <w:vanish w:val="0"/>
          <w:sz w:val="32"/>
          <w:lang w:eastAsia="zh-CN"/>
        </w:rPr>
        <w:t>各科</w:t>
      </w:r>
      <w:r>
        <w:rPr>
          <w:rFonts w:hint="eastAsia" w:ascii="仿宋_GB2312" w:eastAsia="仿宋_GB2312"/>
          <w:vanish w:val="0"/>
          <w:sz w:val="32"/>
        </w:rPr>
        <w:t>室：</w:t>
      </w:r>
    </w:p>
    <w:p w14:paraId="47A40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bookmarkStart w:id="0" w:name="_GoBack"/>
      <w:r>
        <w:rPr>
          <w:rFonts w:hint="eastAsia" w:ascii="仿宋_GB2312" w:eastAsia="仿宋_GB2312"/>
          <w:vanish w:val="0"/>
          <w:sz w:val="32"/>
        </w:rPr>
        <w:t>为规范开展行政检查工作，</w:t>
      </w:r>
      <w:r>
        <w:rPr>
          <w:rFonts w:hint="eastAsia" w:ascii="仿宋_GB2312" w:eastAsia="仿宋_GB2312"/>
          <w:vanish w:val="0"/>
          <w:sz w:val="32"/>
          <w:lang w:eastAsia="zh-CN"/>
        </w:rPr>
        <w:t>现将</w:t>
      </w:r>
      <w:r>
        <w:rPr>
          <w:rFonts w:hint="eastAsia" w:ascii="仿宋_GB2312" w:eastAsia="仿宋_GB2312"/>
          <w:vanish w:val="0"/>
          <w:sz w:val="32"/>
        </w:rPr>
        <w:t>《</w:t>
      </w:r>
      <w:r>
        <w:rPr>
          <w:rFonts w:hint="eastAsia" w:ascii="仿宋_GB2312" w:eastAsia="仿宋_GB2312"/>
          <w:vanish w:val="0"/>
          <w:sz w:val="32"/>
          <w:lang w:eastAsia="zh-CN"/>
        </w:rPr>
        <w:t>晋安区</w:t>
      </w:r>
      <w:r>
        <w:rPr>
          <w:rFonts w:hint="eastAsia" w:ascii="仿宋_GB2312" w:eastAsia="仿宋_GB2312"/>
          <w:vanish w:val="0"/>
          <w:sz w:val="32"/>
        </w:rPr>
        <w:t>司法局202</w:t>
      </w:r>
      <w:r>
        <w:rPr>
          <w:rFonts w:hint="eastAsia" w:ascii="仿宋_GB2312" w:eastAsia="仿宋_GB2312"/>
          <w:vanish w:val="0"/>
          <w:sz w:val="32"/>
          <w:lang w:val="en-US" w:eastAsia="zh-CN"/>
        </w:rPr>
        <w:t>6</w:t>
      </w:r>
      <w:r>
        <w:rPr>
          <w:rFonts w:hint="eastAsia" w:ascii="仿宋_GB2312" w:eastAsia="仿宋_GB2312"/>
          <w:vanish w:val="0"/>
          <w:sz w:val="32"/>
        </w:rPr>
        <w:t>年行政检查工作计划》印发给你们，请</w:t>
      </w:r>
      <w:r>
        <w:rPr>
          <w:rFonts w:hint="eastAsia" w:ascii="仿宋_GB2312" w:eastAsia="仿宋_GB2312"/>
          <w:vanish w:val="0"/>
          <w:sz w:val="32"/>
          <w:lang w:eastAsia="zh-CN"/>
        </w:rPr>
        <w:t>结合实际</w:t>
      </w:r>
      <w:r>
        <w:rPr>
          <w:rFonts w:hint="eastAsia" w:ascii="仿宋_GB2312" w:eastAsia="仿宋_GB2312"/>
          <w:vanish w:val="0"/>
          <w:sz w:val="32"/>
        </w:rPr>
        <w:t>抓好</w:t>
      </w:r>
      <w:r>
        <w:rPr>
          <w:rFonts w:hint="eastAsia" w:ascii="仿宋_GB2312" w:eastAsia="仿宋_GB2312"/>
          <w:vanish w:val="0"/>
          <w:sz w:val="32"/>
          <w:lang w:eastAsia="zh-CN"/>
        </w:rPr>
        <w:t>贯彻</w:t>
      </w:r>
      <w:r>
        <w:rPr>
          <w:rFonts w:hint="eastAsia" w:ascii="仿宋_GB2312" w:eastAsia="仿宋_GB2312"/>
          <w:vanish w:val="0"/>
          <w:sz w:val="32"/>
        </w:rPr>
        <w:t xml:space="preserve">落实。 </w:t>
      </w:r>
    </w:p>
    <w:p w14:paraId="467E3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</w:p>
    <w:p w14:paraId="54042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vanish w:val="0"/>
          <w:sz w:val="32"/>
        </w:rPr>
        <w:t xml:space="preserve">　　  </w:t>
      </w:r>
    </w:p>
    <w:p w14:paraId="5E73F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</w:p>
    <w:p w14:paraId="4ADD5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vanish w:val="0"/>
          <w:sz w:val="32"/>
        </w:rPr>
        <w:t xml:space="preserve">　　  </w:t>
      </w:r>
    </w:p>
    <w:p w14:paraId="0B4CB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</w:p>
    <w:p w14:paraId="45EB1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vanish w:val="0"/>
          <w:sz w:val="32"/>
        </w:rPr>
        <w:t>　　                              福州市</w:t>
      </w:r>
      <w:r>
        <w:rPr>
          <w:rFonts w:hint="eastAsia" w:ascii="仿宋_GB2312" w:eastAsia="仿宋_GB2312"/>
          <w:vanish w:val="0"/>
          <w:sz w:val="32"/>
          <w:lang w:eastAsia="zh-CN"/>
        </w:rPr>
        <w:t>晋安区</w:t>
      </w:r>
      <w:r>
        <w:rPr>
          <w:rFonts w:hint="eastAsia" w:ascii="仿宋_GB2312" w:eastAsia="仿宋_GB2312"/>
          <w:vanish w:val="0"/>
          <w:sz w:val="32"/>
        </w:rPr>
        <w:t xml:space="preserve">司法局 </w:t>
      </w:r>
    </w:p>
    <w:p w14:paraId="42CC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0" w:firstLineChars="20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vanish w:val="0"/>
          <w:sz w:val="32"/>
        </w:rPr>
        <w:t>202</w:t>
      </w:r>
      <w:r>
        <w:rPr>
          <w:rFonts w:hint="eastAsia" w:ascii="仿宋_GB2312" w:eastAsia="仿宋_GB2312"/>
          <w:vanish w:val="0"/>
          <w:sz w:val="32"/>
          <w:lang w:val="en-US" w:eastAsia="zh-CN"/>
        </w:rPr>
        <w:t>6</w:t>
      </w:r>
      <w:r>
        <w:rPr>
          <w:rFonts w:hint="eastAsia" w:ascii="仿宋_GB2312" w:eastAsia="仿宋_GB2312"/>
          <w:vanish w:val="0"/>
          <w:sz w:val="32"/>
        </w:rPr>
        <w:t>年3月</w:t>
      </w:r>
      <w:r>
        <w:rPr>
          <w:rFonts w:hint="eastAsia" w:ascii="仿宋_GB2312" w:eastAsia="仿宋_GB2312"/>
          <w:vanish w:val="0"/>
          <w:sz w:val="32"/>
          <w:lang w:val="en-US" w:eastAsia="zh-CN"/>
        </w:rPr>
        <w:t>12</w:t>
      </w:r>
      <w:r>
        <w:rPr>
          <w:rFonts w:hint="eastAsia" w:ascii="仿宋_GB2312" w:eastAsia="仿宋_GB2312"/>
          <w:vanish w:val="0"/>
          <w:sz w:val="32"/>
        </w:rPr>
        <w:t xml:space="preserve">日 </w:t>
      </w:r>
    </w:p>
    <w:p w14:paraId="65C2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</w:p>
    <w:p w14:paraId="45CF6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vanish w:val="0"/>
          <w:sz w:val="32"/>
        </w:rPr>
        <w:t xml:space="preserve">　　（此件主动公开） </w:t>
      </w:r>
    </w:p>
    <w:bookmarkEnd w:id="0"/>
    <w:p w14:paraId="1C6A0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</w:p>
    <w:p w14:paraId="5E2D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</w:p>
    <w:p w14:paraId="0B1FA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</w:p>
    <w:p w14:paraId="291AC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Theme="majorEastAsia" w:eastAsiaTheme="majorEastAsia"/>
          <w:b/>
          <w:sz w:val="44"/>
          <w:lang w:eastAsia="zh-CN"/>
        </w:rPr>
      </w:pPr>
    </w:p>
    <w:p w14:paraId="47DC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Theme="majorEastAsia" w:eastAsiaTheme="majorEastAsia"/>
          <w:b/>
          <w:sz w:val="44"/>
          <w:lang w:eastAsia="zh-CN"/>
        </w:rPr>
      </w:pPr>
      <w:r>
        <w:rPr>
          <w:rFonts w:hint="eastAsia" w:asciiTheme="majorEastAsia" w:eastAsiaTheme="majorEastAsia"/>
          <w:b/>
          <w:sz w:val="44"/>
          <w:lang w:eastAsia="zh-CN"/>
        </w:rPr>
        <w:t>晋安区司法局 202</w:t>
      </w:r>
      <w:r>
        <w:rPr>
          <w:rFonts w:hint="eastAsia" w:asciiTheme="majorEastAsia" w:eastAsiaTheme="majorEastAsia"/>
          <w:b/>
          <w:sz w:val="44"/>
          <w:lang w:val="en-US" w:eastAsia="zh-CN"/>
        </w:rPr>
        <w:t>6</w:t>
      </w:r>
      <w:r>
        <w:rPr>
          <w:rFonts w:hint="eastAsia" w:asciiTheme="majorEastAsia" w:eastAsiaTheme="majorEastAsia"/>
          <w:b/>
          <w:sz w:val="44"/>
          <w:lang w:eastAsia="zh-CN"/>
        </w:rPr>
        <w:t>年行政检查工作计划</w:t>
      </w:r>
    </w:p>
    <w:p w14:paraId="3322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eastAsiaTheme="majorEastAsia"/>
          <w:b/>
          <w:sz w:val="44"/>
          <w:lang w:eastAsia="zh-CN"/>
        </w:rPr>
      </w:pPr>
    </w:p>
    <w:p w14:paraId="67E67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vanish w:val="0"/>
          <w:sz w:val="32"/>
        </w:rPr>
        <w:t>为规范开展行政检查工作，提升执法工作质效，结合</w:t>
      </w:r>
      <w:r>
        <w:rPr>
          <w:rFonts w:hint="eastAsia" w:ascii="仿宋_GB2312" w:eastAsia="仿宋_GB2312"/>
          <w:vanish w:val="0"/>
          <w:sz w:val="32"/>
          <w:lang w:eastAsia="zh-CN"/>
        </w:rPr>
        <w:t>晋安区</w:t>
      </w:r>
      <w:r>
        <w:rPr>
          <w:rFonts w:hint="eastAsia" w:ascii="仿宋_GB2312" w:eastAsia="仿宋_GB2312"/>
          <w:vanish w:val="0"/>
          <w:sz w:val="32"/>
        </w:rPr>
        <w:t xml:space="preserve">法律服务行业管理实际，制定计划如下： </w:t>
      </w:r>
    </w:p>
    <w:p w14:paraId="20AE1B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一、检查时间 </w:t>
      </w:r>
    </w:p>
    <w:p w14:paraId="158D6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vanish w:val="0"/>
          <w:sz w:val="32"/>
        </w:rPr>
        <w:t>202</w:t>
      </w:r>
      <w:r>
        <w:rPr>
          <w:rFonts w:hint="eastAsia" w:ascii="仿宋_GB2312" w:eastAsia="仿宋_GB2312"/>
          <w:vanish w:val="0"/>
          <w:sz w:val="32"/>
          <w:lang w:val="en-US" w:eastAsia="zh-CN"/>
        </w:rPr>
        <w:t>6</w:t>
      </w:r>
      <w:r>
        <w:rPr>
          <w:rFonts w:hint="eastAsia" w:ascii="仿宋_GB2312" w:eastAsia="仿宋_GB2312"/>
          <w:vanish w:val="0"/>
          <w:sz w:val="32"/>
        </w:rPr>
        <w:t>年4月至202</w:t>
      </w:r>
      <w:r>
        <w:rPr>
          <w:rFonts w:hint="eastAsia" w:ascii="仿宋_GB2312" w:eastAsia="仿宋_GB2312"/>
          <w:vanish w:val="0"/>
          <w:sz w:val="32"/>
          <w:lang w:val="en-US" w:eastAsia="zh-CN"/>
        </w:rPr>
        <w:t>6</w:t>
      </w:r>
      <w:r>
        <w:rPr>
          <w:rFonts w:hint="eastAsia" w:ascii="仿宋_GB2312" w:eastAsia="仿宋_GB2312"/>
          <w:vanish w:val="0"/>
          <w:sz w:val="32"/>
        </w:rPr>
        <w:t xml:space="preserve">年12月 </w:t>
      </w:r>
    </w:p>
    <w:p w14:paraId="7CB958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二、检查对象 </w:t>
      </w:r>
    </w:p>
    <w:p w14:paraId="29CD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vanish w:val="0"/>
          <w:sz w:val="32"/>
        </w:rPr>
        <w:t xml:space="preserve">律师事务所、公证机构。 </w:t>
      </w:r>
    </w:p>
    <w:p w14:paraId="1C5178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三、检查方式 </w:t>
      </w:r>
    </w:p>
    <w:p w14:paraId="3321A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vanish w:val="0"/>
          <w:sz w:val="32"/>
        </w:rPr>
        <w:t xml:space="preserve">“双随机”抽查 </w:t>
      </w:r>
    </w:p>
    <w:p w14:paraId="51CCD6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四、检查比例、频次 </w:t>
      </w:r>
    </w:p>
    <w:p w14:paraId="51933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vanish w:val="0"/>
          <w:sz w:val="32"/>
        </w:rPr>
        <w:t xml:space="preserve">从检查对象名录库中按法律服务机构数的5%比例随机抽取检查对象（至少2家），从检查人员名录库中随机抽取2名以上执法人员，开展现场检查1次。对投诉举报多、列入经营异常名录或有严重违法违规记录等情况的法律服务机构，加大检查力度；对守法经营、信用良好的法律服务机构，适当降低抽查比例和检查频次。 </w:t>
      </w:r>
    </w:p>
    <w:p w14:paraId="37DE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eastAsia="黑体" w:hAnsiTheme="minorHAnsi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黑体" w:eastAsia="黑体" w:hAnsiTheme="minorHAnsi" w:cstheme="minorBidi"/>
          <w:kern w:val="2"/>
          <w:sz w:val="32"/>
          <w:szCs w:val="22"/>
          <w:lang w:val="en-US" w:eastAsia="zh-CN" w:bidi="ar-SA"/>
        </w:rPr>
        <w:t xml:space="preserve">五、相关工作要求 </w:t>
      </w:r>
    </w:p>
    <w:p w14:paraId="68231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vanish w:val="0"/>
          <w:sz w:val="32"/>
        </w:rPr>
        <w:t xml:space="preserve">实施检查应当出示行政执法证件，根据工作需要进行音像记录，制作检查报告。检查对象和检查人员名单确定后15个工作日内完成检查工作。自检查结束之日起5个工作日内，按照“谁检查、谁录入、谁公开”的原则，将检查结果录入“闽执法”平台等信息化系统，并向社会公示。 </w:t>
      </w:r>
    </w:p>
    <w:p w14:paraId="5F72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</w:p>
    <w:p w14:paraId="1CFBE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jc w:val="both"/>
        <w:textAlignment w:val="auto"/>
        <w:rPr>
          <w:rFonts w:hint="eastAsia" w:ascii="仿宋_GB2312" w:eastAsia="仿宋_GB2312"/>
          <w:vanish w:val="0"/>
          <w:sz w:val="32"/>
        </w:rPr>
      </w:pPr>
      <w:r>
        <w:rPr>
          <w:rFonts w:hint="eastAsia" w:ascii="仿宋_GB2312" w:eastAsia="仿宋_GB2312"/>
          <w:sz w:val="31"/>
        </w:rPr>
        <w:t>附件：</w:t>
      </w:r>
      <w:r>
        <w:rPr>
          <w:rFonts w:hint="eastAsia" w:ascii="仿宋_GB2312" w:eastAsia="仿宋_GB2312"/>
          <w:vanish w:val="0"/>
          <w:sz w:val="32"/>
        </w:rPr>
        <w:t>福州市</w:t>
      </w:r>
      <w:r>
        <w:rPr>
          <w:rFonts w:hint="eastAsia" w:ascii="仿宋_GB2312" w:eastAsia="仿宋_GB2312"/>
          <w:vanish w:val="0"/>
          <w:sz w:val="32"/>
          <w:lang w:eastAsia="zh-CN"/>
        </w:rPr>
        <w:t>晋安区</w:t>
      </w:r>
      <w:r>
        <w:rPr>
          <w:rFonts w:hint="eastAsia" w:ascii="仿宋_GB2312" w:eastAsia="仿宋_GB2312"/>
          <w:vanish w:val="0"/>
          <w:sz w:val="32"/>
        </w:rPr>
        <w:t>司法局202</w:t>
      </w:r>
      <w:r>
        <w:rPr>
          <w:rFonts w:hint="eastAsia" w:ascii="仿宋_GB2312" w:eastAsia="仿宋_GB2312"/>
          <w:vanish w:val="0"/>
          <w:sz w:val="32"/>
          <w:lang w:val="en-US" w:eastAsia="zh-CN"/>
        </w:rPr>
        <w:t>6</w:t>
      </w:r>
      <w:r>
        <w:rPr>
          <w:rFonts w:hint="eastAsia" w:ascii="仿宋_GB2312" w:eastAsia="仿宋_GB2312"/>
          <w:vanish w:val="0"/>
          <w:sz w:val="32"/>
        </w:rPr>
        <w:t xml:space="preserve">年行政检查工作安排表 </w:t>
      </w:r>
    </w:p>
    <w:p w14:paraId="3BABF2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jc w:val="left"/>
        <w:rPr>
          <w:rFonts w:hint="eastAsia" w:ascii="黑体" w:eastAsia="黑体"/>
          <w:sz w:val="31"/>
        </w:rPr>
      </w:pPr>
    </w:p>
    <w:p w14:paraId="5D097E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jc w:val="left"/>
        <w:rPr>
          <w:rFonts w:hint="eastAsia" w:ascii="黑体" w:eastAsia="黑体"/>
          <w:sz w:val="31"/>
        </w:rPr>
      </w:pPr>
      <w:r>
        <w:rPr>
          <w:rFonts w:hint="eastAsia" w:ascii="黑体" w:eastAsia="黑体"/>
          <w:sz w:val="31"/>
        </w:rPr>
        <w:t>附件</w:t>
      </w:r>
    </w:p>
    <w:p w14:paraId="2A49E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Theme="majorEastAsia" w:eastAsiaTheme="majorEastAsia"/>
          <w:b/>
          <w:sz w:val="40"/>
          <w:szCs w:val="21"/>
        </w:rPr>
      </w:pPr>
      <w:r>
        <w:rPr>
          <w:rFonts w:hint="eastAsia" w:asciiTheme="majorEastAsia" w:eastAsiaTheme="majorEastAsia"/>
          <w:b/>
          <w:sz w:val="40"/>
          <w:szCs w:val="21"/>
        </w:rPr>
        <w:t>福州市</w:t>
      </w:r>
      <w:r>
        <w:rPr>
          <w:rFonts w:hint="eastAsia" w:asciiTheme="majorEastAsia" w:eastAsiaTheme="majorEastAsia"/>
          <w:b/>
          <w:sz w:val="40"/>
          <w:szCs w:val="21"/>
          <w:lang w:eastAsia="zh-CN"/>
        </w:rPr>
        <w:t>晋安区</w:t>
      </w:r>
      <w:r>
        <w:rPr>
          <w:rFonts w:hint="eastAsia" w:asciiTheme="majorEastAsia" w:eastAsiaTheme="majorEastAsia"/>
          <w:b/>
          <w:sz w:val="40"/>
          <w:szCs w:val="21"/>
        </w:rPr>
        <w:t>司法局202</w:t>
      </w:r>
      <w:r>
        <w:rPr>
          <w:rFonts w:hint="eastAsia" w:asciiTheme="majorEastAsia" w:eastAsiaTheme="majorEastAsia"/>
          <w:b/>
          <w:sz w:val="40"/>
          <w:szCs w:val="21"/>
          <w:lang w:val="en-US" w:eastAsia="zh-CN"/>
        </w:rPr>
        <w:t>6</w:t>
      </w:r>
      <w:r>
        <w:rPr>
          <w:rFonts w:hint="eastAsia" w:asciiTheme="majorEastAsia" w:eastAsiaTheme="majorEastAsia"/>
          <w:b/>
          <w:sz w:val="40"/>
          <w:szCs w:val="21"/>
        </w:rPr>
        <w:t>年行政检查工作安排表</w:t>
      </w:r>
    </w:p>
    <w:p w14:paraId="14C26F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firstLine="442" w:firstLineChars="100"/>
        <w:jc w:val="center"/>
        <w:rPr>
          <w:rFonts w:hint="eastAsia" w:asciiTheme="majorEastAsia" w:eastAsiaTheme="majorEastAsia"/>
          <w:b/>
          <w:sz w:val="44"/>
        </w:rPr>
      </w:pPr>
    </w:p>
    <w:tbl>
      <w:tblPr>
        <w:tblStyle w:val="4"/>
        <w:tblW w:w="9815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000000" w:sz="2" w:space="0"/>
          <w:insideV w:val="non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229"/>
        <w:gridCol w:w="1271"/>
        <w:gridCol w:w="706"/>
        <w:gridCol w:w="711"/>
        <w:gridCol w:w="2623"/>
        <w:gridCol w:w="1052"/>
        <w:gridCol w:w="526"/>
        <w:gridCol w:w="527"/>
        <w:gridCol w:w="527"/>
      </w:tblGrid>
      <w:tr w14:paraId="3D353D2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6D5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color w:val="000000"/>
                <w:sz w:val="19"/>
              </w:rPr>
              <w:t>序号</w:t>
            </w: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CB7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ascii="宋体"/>
                <w:b/>
                <w:color w:val="000000"/>
                <w:sz w:val="19"/>
                <w:lang w:eastAsia="zh-CN"/>
              </w:rPr>
              <w:t>检查</w:t>
            </w:r>
            <w:r>
              <w:rPr>
                <w:rFonts w:hint="eastAsia" w:ascii="宋体" w:eastAsia="宋体"/>
                <w:b/>
                <w:color w:val="000000"/>
                <w:sz w:val="19"/>
              </w:rPr>
              <w:t>事项</w:t>
            </w:r>
          </w:p>
        </w:tc>
        <w:tc>
          <w:tcPr>
            <w:tcW w:w="12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C32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color w:val="000000"/>
                <w:sz w:val="19"/>
              </w:rPr>
              <w:t>抽查依据</w:t>
            </w:r>
          </w:p>
        </w:tc>
        <w:tc>
          <w:tcPr>
            <w:tcW w:w="7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B12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color w:val="000000"/>
                <w:sz w:val="19"/>
                <w:lang w:eastAsia="zh-CN"/>
              </w:rPr>
              <w:t>承办科室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FE4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 w:eastAsia="宋体"/>
                <w:b/>
                <w:color w:val="000000"/>
                <w:sz w:val="19"/>
              </w:rPr>
            </w:pPr>
            <w:r>
              <w:rPr>
                <w:rFonts w:hint="eastAsia" w:ascii="宋体" w:eastAsia="宋体"/>
                <w:b/>
                <w:color w:val="000000"/>
                <w:sz w:val="19"/>
              </w:rPr>
              <w:t>抽查  主体</w:t>
            </w:r>
          </w:p>
        </w:tc>
        <w:tc>
          <w:tcPr>
            <w:tcW w:w="26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8EA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color w:val="000000"/>
                <w:sz w:val="19"/>
              </w:rPr>
              <w:t>抽查内容</w:t>
            </w:r>
          </w:p>
        </w:tc>
        <w:tc>
          <w:tcPr>
            <w:tcW w:w="10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A7A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color w:val="000000"/>
                <w:sz w:val="19"/>
              </w:rPr>
              <w:t xml:space="preserve">抽查  </w:t>
            </w:r>
            <w:r>
              <w:rPr>
                <w:rFonts w:ascii="宋体"/>
                <w:b/>
                <w:color w:val="000000"/>
                <w:sz w:val="19"/>
              </w:rPr>
              <w:t xml:space="preserve"> </w:t>
            </w:r>
            <w:r>
              <w:rPr>
                <w:rFonts w:hint="eastAsia" w:ascii="宋体" w:eastAsia="宋体"/>
                <w:b/>
                <w:color w:val="000000"/>
                <w:sz w:val="19"/>
              </w:rPr>
              <w:t>方式</w:t>
            </w:r>
          </w:p>
        </w:tc>
        <w:tc>
          <w:tcPr>
            <w:tcW w:w="5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DC9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 w:eastAsia="宋体"/>
                <w:b/>
                <w:color w:val="000000"/>
                <w:sz w:val="19"/>
                <w:lang w:eastAsia="zh-CN"/>
              </w:rPr>
            </w:pPr>
            <w:r>
              <w:rPr>
                <w:rFonts w:hint="eastAsia" w:ascii="宋体"/>
                <w:b/>
                <w:color w:val="000000"/>
                <w:sz w:val="19"/>
                <w:lang w:eastAsia="zh-CN"/>
              </w:rPr>
              <w:t>抽查频次</w:t>
            </w:r>
          </w:p>
        </w:tc>
        <w:tc>
          <w:tcPr>
            <w:tcW w:w="5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8C5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/>
                <w:b/>
                <w:color w:val="000000"/>
                <w:sz w:val="19"/>
                <w:lang w:eastAsia="zh-CN"/>
              </w:rPr>
            </w:pPr>
            <w:r>
              <w:rPr>
                <w:rFonts w:hint="eastAsia" w:ascii="宋体"/>
                <w:b/>
                <w:color w:val="000000"/>
                <w:sz w:val="19"/>
                <w:lang w:eastAsia="zh-CN"/>
              </w:rPr>
              <w:t>抽查比例</w:t>
            </w:r>
          </w:p>
        </w:tc>
        <w:tc>
          <w:tcPr>
            <w:tcW w:w="5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601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/>
                <w:b/>
                <w:color w:val="000000"/>
                <w:sz w:val="19"/>
                <w:lang w:eastAsia="zh-CN"/>
              </w:rPr>
            </w:pPr>
            <w:r>
              <w:rPr>
                <w:rFonts w:hint="eastAsia" w:ascii="宋体"/>
                <w:b/>
                <w:color w:val="000000"/>
                <w:sz w:val="19"/>
                <w:lang w:eastAsia="zh-CN"/>
              </w:rPr>
              <w:t>是否涉企</w:t>
            </w:r>
          </w:p>
        </w:tc>
      </w:tr>
      <w:tr w14:paraId="6AD081D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D73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 w:eastAsia="宋体"/>
                <w:color w:val="000000"/>
                <w:sz w:val="19"/>
              </w:rPr>
            </w:pPr>
            <w:r>
              <w:rPr>
                <w:rFonts w:hint="eastAsia" w:ascii="宋体" w:eastAsia="宋体"/>
                <w:color w:val="000000"/>
                <w:sz w:val="19"/>
              </w:rPr>
              <w:t>1</w:t>
            </w: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B2D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 w:eastAsia="宋体"/>
                <w:color w:val="000000"/>
                <w:sz w:val="19"/>
              </w:rPr>
            </w:pPr>
            <w:r>
              <w:rPr>
                <w:rFonts w:hint="eastAsia" w:ascii="宋体" w:eastAsia="宋体"/>
                <w:color w:val="000000"/>
                <w:sz w:val="19"/>
              </w:rPr>
              <w:t>律师执业</w:t>
            </w:r>
          </w:p>
          <w:p w14:paraId="648657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 w:eastAsia="宋体"/>
                <w:color w:val="000000"/>
                <w:sz w:val="19"/>
              </w:rPr>
            </w:pPr>
            <w:r>
              <w:rPr>
                <w:rFonts w:hint="eastAsia" w:ascii="宋体" w:eastAsia="宋体"/>
                <w:color w:val="000000"/>
                <w:sz w:val="19"/>
              </w:rPr>
              <w:t>监督检查</w:t>
            </w:r>
          </w:p>
        </w:tc>
        <w:tc>
          <w:tcPr>
            <w:tcW w:w="12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F98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 w:eastAsia="宋体"/>
                <w:color w:val="525252"/>
                <w:sz w:val="19"/>
              </w:rPr>
            </w:pPr>
            <w:r>
              <w:rPr>
                <w:rFonts w:hint="eastAsia" w:ascii="宋体" w:eastAsia="宋体"/>
                <w:color w:val="000000"/>
                <w:sz w:val="19"/>
              </w:rPr>
              <w:t>《</w:t>
            </w:r>
            <w:r>
              <w:rPr>
                <w:rFonts w:hint="eastAsia" w:ascii="宋体"/>
                <w:color w:val="000000"/>
                <w:sz w:val="19"/>
                <w:lang w:eastAsia="zh-CN"/>
              </w:rPr>
              <w:t>中华人民共和国</w:t>
            </w:r>
            <w:r>
              <w:rPr>
                <w:rFonts w:hint="eastAsia" w:ascii="宋体" w:eastAsia="宋体"/>
                <w:color w:val="000000"/>
                <w:sz w:val="19"/>
              </w:rPr>
              <w:t>律师法》第四条</w:t>
            </w:r>
          </w:p>
        </w:tc>
        <w:tc>
          <w:tcPr>
            <w:tcW w:w="7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F4B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 w:eastAsia="宋体"/>
                <w:color w:val="000000"/>
                <w:sz w:val="19"/>
                <w:lang w:eastAsia="zh-CN"/>
              </w:rPr>
            </w:pPr>
            <w:r>
              <w:rPr>
                <w:rFonts w:hint="eastAsia" w:ascii="宋体"/>
                <w:color w:val="000000"/>
                <w:sz w:val="19"/>
                <w:lang w:eastAsia="zh-CN"/>
              </w:rPr>
              <w:t>律师工作科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BCA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ascii="宋体"/>
                <w:color w:val="000000"/>
                <w:sz w:val="19"/>
              </w:rPr>
            </w:pPr>
            <w:r>
              <w:rPr>
                <w:rFonts w:ascii="宋体"/>
                <w:color w:val="000000"/>
                <w:sz w:val="19"/>
              </w:rPr>
              <w:t>辖属</w:t>
            </w:r>
            <w:r>
              <w:rPr>
                <w:rFonts w:hint="eastAsia" w:ascii="宋体" w:eastAsia="宋体"/>
                <w:color w:val="000000"/>
                <w:sz w:val="19"/>
              </w:rPr>
              <w:t>律师事务所</w:t>
            </w:r>
          </w:p>
        </w:tc>
        <w:tc>
          <w:tcPr>
            <w:tcW w:w="26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899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left"/>
              <w:textAlignment w:val="center"/>
              <w:rPr>
                <w:rFonts w:hint="eastAsia" w:ascii="宋体" w:eastAsia="宋体"/>
                <w:color w:val="000000"/>
                <w:sz w:val="19"/>
              </w:rPr>
            </w:pPr>
            <w:r>
              <w:rPr>
                <w:rFonts w:hint="eastAsia" w:ascii="宋体" w:eastAsia="宋体"/>
                <w:color w:val="000000"/>
                <w:sz w:val="19"/>
              </w:rPr>
              <w:t>1.律师事务所保持设立条件情况；2.律师事务所建立健全规章制度及执行情况；3.律师事务所统一收案、统一收费</w:t>
            </w:r>
            <w:r>
              <w:rPr>
                <w:rFonts w:ascii="宋体"/>
                <w:color w:val="000000"/>
                <w:sz w:val="19"/>
              </w:rPr>
              <w:t>并</w:t>
            </w:r>
            <w:r>
              <w:rPr>
                <w:rFonts w:hint="eastAsia" w:ascii="宋体" w:eastAsia="宋体"/>
                <w:color w:val="000000"/>
                <w:sz w:val="19"/>
              </w:rPr>
              <w:t>如实入账情况；4.律师事务所遵守法律法规及规章情况；5.律师遵守法律法规及规章情况；6.法律法规和规章规定的其他事项。</w:t>
            </w:r>
          </w:p>
        </w:tc>
        <w:tc>
          <w:tcPr>
            <w:tcW w:w="10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6F4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left"/>
              <w:textAlignment w:val="center"/>
              <w:rPr>
                <w:rFonts w:hint="eastAsia" w:ascii="宋体" w:eastAsia="宋体"/>
                <w:color w:val="000000"/>
                <w:sz w:val="19"/>
                <w:lang w:eastAsia="zh-CN"/>
              </w:rPr>
            </w:pPr>
            <w:r>
              <w:rPr>
                <w:rFonts w:hint="eastAsia" w:ascii="宋体"/>
                <w:color w:val="000000"/>
                <w:sz w:val="19"/>
                <w:lang w:eastAsia="zh-CN"/>
              </w:rPr>
              <w:t>“双随机”抽查</w:t>
            </w:r>
          </w:p>
        </w:tc>
        <w:tc>
          <w:tcPr>
            <w:tcW w:w="5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7B4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left"/>
              <w:textAlignment w:val="center"/>
              <w:rPr>
                <w:rFonts w:hint="eastAsia" w:ascii="宋体" w:eastAsia="宋体"/>
                <w:color w:val="000000"/>
                <w:sz w:val="19"/>
                <w:lang w:eastAsia="zh-CN"/>
              </w:rPr>
            </w:pPr>
            <w:r>
              <w:rPr>
                <w:rFonts w:hint="eastAsia" w:ascii="宋体"/>
                <w:color w:val="000000"/>
                <w:sz w:val="19"/>
                <w:lang w:val="en-US" w:eastAsia="zh-CN"/>
              </w:rPr>
              <w:t>1次</w:t>
            </w:r>
          </w:p>
        </w:tc>
        <w:tc>
          <w:tcPr>
            <w:tcW w:w="5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134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left"/>
              <w:textAlignment w:val="center"/>
              <w:rPr>
                <w:rFonts w:hint="default" w:ascii="宋体"/>
                <w:color w:val="000000"/>
                <w:sz w:val="19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9"/>
                <w:lang w:val="en-US" w:eastAsia="zh-CN"/>
              </w:rPr>
              <w:t>5%</w:t>
            </w:r>
          </w:p>
        </w:tc>
        <w:tc>
          <w:tcPr>
            <w:tcW w:w="5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4FE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left"/>
              <w:textAlignment w:val="center"/>
              <w:rPr>
                <w:rFonts w:hint="eastAsia" w:ascii="宋体"/>
                <w:color w:val="000000"/>
                <w:sz w:val="19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9"/>
                <w:lang w:val="en-US" w:eastAsia="zh-CN"/>
              </w:rPr>
              <w:t>否</w:t>
            </w:r>
          </w:p>
        </w:tc>
      </w:tr>
      <w:tr w14:paraId="5BA427A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086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 w:eastAsia="宋体"/>
                <w:color w:val="000000"/>
                <w:sz w:val="19"/>
              </w:rPr>
            </w:pPr>
            <w:r>
              <w:rPr>
                <w:rFonts w:hint="eastAsia" w:ascii="宋体" w:eastAsia="宋体"/>
                <w:color w:val="000000"/>
                <w:sz w:val="19"/>
              </w:rPr>
              <w:t>2</w:t>
            </w: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E32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 w:eastAsia="宋体"/>
                <w:color w:val="000000"/>
                <w:sz w:val="19"/>
              </w:rPr>
            </w:pPr>
            <w:r>
              <w:rPr>
                <w:rFonts w:hint="eastAsia" w:ascii="宋体" w:eastAsia="宋体"/>
                <w:color w:val="000000"/>
                <w:sz w:val="19"/>
              </w:rPr>
              <w:t>公证执业监督检查</w:t>
            </w:r>
          </w:p>
        </w:tc>
        <w:tc>
          <w:tcPr>
            <w:tcW w:w="12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C5D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 w:eastAsia="宋体"/>
                <w:color w:val="525252"/>
                <w:sz w:val="19"/>
              </w:rPr>
            </w:pPr>
            <w:r>
              <w:rPr>
                <w:rFonts w:hint="eastAsia" w:ascii="宋体" w:eastAsia="宋体"/>
                <w:color w:val="000000"/>
                <w:sz w:val="19"/>
              </w:rPr>
              <w:t>《公证机构执业管理办法》第二十六条</w:t>
            </w:r>
          </w:p>
        </w:tc>
        <w:tc>
          <w:tcPr>
            <w:tcW w:w="7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401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hint="eastAsia" w:ascii="宋体" w:eastAsia="宋体"/>
                <w:color w:val="000000"/>
                <w:sz w:val="19"/>
                <w:lang w:eastAsia="zh-CN"/>
              </w:rPr>
            </w:pPr>
            <w:r>
              <w:rPr>
                <w:rFonts w:hint="eastAsia" w:ascii="宋体"/>
                <w:color w:val="000000"/>
                <w:sz w:val="19"/>
                <w:lang w:eastAsia="zh-CN"/>
              </w:rPr>
              <w:t>公共法律科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69E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center"/>
              <w:textAlignment w:val="center"/>
              <w:rPr>
                <w:rFonts w:ascii="宋体"/>
                <w:color w:val="000000"/>
                <w:sz w:val="19"/>
              </w:rPr>
            </w:pPr>
            <w:r>
              <w:rPr>
                <w:rFonts w:ascii="宋体"/>
                <w:color w:val="000000"/>
                <w:sz w:val="19"/>
              </w:rPr>
              <w:t>公证机构</w:t>
            </w:r>
          </w:p>
        </w:tc>
        <w:tc>
          <w:tcPr>
            <w:tcW w:w="26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133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left"/>
              <w:textAlignment w:val="center"/>
              <w:rPr>
                <w:rFonts w:hint="eastAsia" w:ascii="宋体" w:eastAsia="宋体"/>
                <w:color w:val="000000"/>
                <w:sz w:val="19"/>
              </w:rPr>
            </w:pPr>
            <w:r>
              <w:rPr>
                <w:rFonts w:hint="eastAsia" w:ascii="宋体" w:eastAsia="宋体"/>
                <w:color w:val="000000"/>
                <w:sz w:val="19"/>
              </w:rPr>
              <w:t>1.组织建设情况；2、执业活动情况；3、公证质量情况；4.公证员执业年度考核情况；5.档案管理情况；6.财务制度执行情况；7.内部管理制度建设情况；8.司法部和省、自治区、直辖市司法行政机关要求进行监督检查的其他事项。</w:t>
            </w:r>
          </w:p>
        </w:tc>
        <w:tc>
          <w:tcPr>
            <w:tcW w:w="10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387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left"/>
              <w:textAlignment w:val="center"/>
              <w:rPr>
                <w:rFonts w:hint="eastAsia" w:ascii="宋体" w:eastAsia="宋体"/>
                <w:color w:val="000000"/>
                <w:sz w:val="19"/>
              </w:rPr>
            </w:pPr>
            <w:r>
              <w:rPr>
                <w:rFonts w:hint="eastAsia" w:ascii="宋体"/>
                <w:color w:val="000000"/>
                <w:sz w:val="19"/>
                <w:lang w:eastAsia="zh-CN"/>
              </w:rPr>
              <w:t>“双随机”抽查</w:t>
            </w:r>
          </w:p>
        </w:tc>
        <w:tc>
          <w:tcPr>
            <w:tcW w:w="5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591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left"/>
              <w:textAlignment w:val="center"/>
              <w:rPr>
                <w:rFonts w:hint="eastAsia" w:ascii="宋体" w:eastAsia="宋体"/>
                <w:color w:val="000000"/>
                <w:sz w:val="19"/>
                <w:lang w:eastAsia="zh-CN"/>
              </w:rPr>
            </w:pPr>
            <w:r>
              <w:rPr>
                <w:rFonts w:hint="eastAsia" w:ascii="宋体"/>
                <w:color w:val="000000"/>
                <w:sz w:val="19"/>
                <w:lang w:val="en-US" w:eastAsia="zh-CN"/>
              </w:rPr>
              <w:t>1次</w:t>
            </w:r>
          </w:p>
        </w:tc>
        <w:tc>
          <w:tcPr>
            <w:tcW w:w="5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761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left"/>
              <w:textAlignment w:val="center"/>
              <w:rPr>
                <w:rFonts w:hint="default" w:ascii="宋体"/>
                <w:color w:val="000000"/>
                <w:sz w:val="19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9"/>
                <w:lang w:val="en-US" w:eastAsia="zh-CN"/>
              </w:rPr>
              <w:t>5%</w:t>
            </w:r>
          </w:p>
        </w:tc>
        <w:tc>
          <w:tcPr>
            <w:tcW w:w="5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24A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/>
              <w:jc w:val="left"/>
              <w:textAlignment w:val="center"/>
              <w:rPr>
                <w:rFonts w:hint="eastAsia" w:ascii="宋体"/>
                <w:color w:val="000000"/>
                <w:sz w:val="19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9"/>
                <w:lang w:val="en-US" w:eastAsia="zh-CN"/>
              </w:rPr>
              <w:t>否</w:t>
            </w:r>
          </w:p>
        </w:tc>
      </w:tr>
    </w:tbl>
    <w:tbl>
      <w:tblPr>
        <w:tblStyle w:val="5"/>
        <w:tblpPr w:leftFromText="180" w:rightFromText="180" w:vertAnchor="text" w:tblpX="10597" w:tblpY="-70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</w:tblGrid>
      <w:tr w14:paraId="4761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48" w:type="dxa"/>
          </w:tcPr>
          <w:p w14:paraId="525C0118">
            <w:pPr>
              <w:rPr>
                <w:vertAlign w:val="baseline"/>
              </w:rPr>
            </w:pPr>
          </w:p>
        </w:tc>
      </w:tr>
      <w:tr w14:paraId="14A0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48" w:type="dxa"/>
          </w:tcPr>
          <w:p w14:paraId="46BAB5C4">
            <w:pPr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597" w:tblpY="-8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3"/>
      </w:tblGrid>
      <w:tr w14:paraId="2B01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713" w:type="dxa"/>
          </w:tcPr>
          <w:p w14:paraId="4B9659DB">
            <w:pPr>
              <w:rPr>
                <w:vertAlign w:val="baseline"/>
              </w:rPr>
            </w:pPr>
          </w:p>
        </w:tc>
      </w:tr>
    </w:tbl>
    <w:p w14:paraId="5698F757"/>
    <w:sectPr>
      <w:pgSz w:w="11906" w:h="16838"/>
      <w:pgMar w:top="1701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2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2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ulTrailSpace/>
    <w:adjustLineHeightInTable/>
    <w:useFELayout/>
    <w:useAltKinsokuLineBreakRules/>
    <w:compatSetting w:name="compatibilityMode" w:uri="http://schemas.microsoft.com/office/word" w:val="14"/>
    <w:compatSetting w:name="differentiateMultirowTableHeaders" w:uri="http://schemas.microsoft.com/office/word" w:val="1"/>
  </w:compat>
  <w:rsids>
    <w:rsidRoot w:val="00000000"/>
    <w:rsid w:val="13DF245E"/>
    <w:rsid w:val="26A02B51"/>
    <w:rsid w:val="2B57C0F6"/>
    <w:rsid w:val="3BF72869"/>
    <w:rsid w:val="3BFF28F0"/>
    <w:rsid w:val="3E7B16CB"/>
    <w:rsid w:val="3FAFB3C7"/>
    <w:rsid w:val="3FFE78C1"/>
    <w:rsid w:val="4D9ACEDD"/>
    <w:rsid w:val="4DEED8F4"/>
    <w:rsid w:val="4F79F1E1"/>
    <w:rsid w:val="53FDD6AD"/>
    <w:rsid w:val="5FFB9992"/>
    <w:rsid w:val="6B5CBEA5"/>
    <w:rsid w:val="72EA64EF"/>
    <w:rsid w:val="7BFFF1DB"/>
    <w:rsid w:val="7DF7F40A"/>
    <w:rsid w:val="7EBFC7AB"/>
    <w:rsid w:val="7EDF5FE3"/>
    <w:rsid w:val="7F5BCEC3"/>
    <w:rsid w:val="7F9D9860"/>
    <w:rsid w:val="7FFFFC55"/>
    <w:rsid w:val="97DF00FE"/>
    <w:rsid w:val="B3FBF138"/>
    <w:rsid w:val="B7FEE1B9"/>
    <w:rsid w:val="BFFFA3F2"/>
    <w:rsid w:val="DEB9A5D2"/>
    <w:rsid w:val="E5FB8F7F"/>
    <w:rsid w:val="F77BBFB5"/>
    <w:rsid w:val="FAE3A961"/>
    <w:rsid w:val="FD794322"/>
    <w:rsid w:val="FF7A71E9"/>
    <w:rsid w:val="FFFE4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eastAsia="宋体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eastAsia="宋体"/>
      <w:b/>
      <w:sz w:val="48"/>
    </w:rPr>
  </w:style>
  <w:style w:type="character" w:default="1" w:styleId="6">
    <w:name w:val="Default Paragraph Font"/>
    <w:semiHidden/>
    <w:unhideWhenUsed/>
    <w:qFormat/>
    <w:uiPriority w:val="99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/>
      <w:jc w:val="left"/>
    </w:pPr>
    <w:rPr>
      <w:sz w:val="24"/>
    </w:rPr>
  </w:style>
  <w:style w:type="table" w:styleId="5">
    <w:name w:val="Table Grid"/>
    <w:basedOn w:val="4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qFormat/>
    <w:uiPriority w:val="0"/>
    <w:pPr>
      <w:ind w:firstLine="420" w:firstLineChars="200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headEnd type="none" w="med" len="med"/>
        </a:ln>
        <a:ln w="25400" cap="flat" cmpd="sng">
          <a:solidFill>
            <a:schemeClr val="phClr"/>
          </a:solidFill>
          <a:prstDash val="solid"/>
          <a:headEnd type="none" w="med" len="med"/>
        </a:ln>
        <a:ln w="38100" cap="flat" cmpd="sng">
          <a:solidFill>
            <a:schemeClr val="phClr"/>
          </a:solidFill>
          <a:prstDash val="solid"/>
          <a:headEnd type="none" w="med" len="me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泰山信息科技有限公司</Company>
  <Pages>3</Pages>
  <Words>894</Words>
  <Characters>940</Characters>
  <Lines>2</Lines>
  <Paragraphs>1</Paragraphs>
  <TotalTime>9</TotalTime>
  <ScaleCrop>false</ScaleCrop>
  <LinksUpToDate>false</LinksUpToDate>
  <CharactersWithSpaces>1005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1899-12-30T00:00:00Z</dcterms:created>
  <dc:creator>lgk</dc:creator>
  <cp:lastModifiedBy>0        </cp:lastModifiedBy>
  <cp:lastPrinted>2026-03-12T15:54:00Z</cp:lastPrinted>
  <dcterms:modified xsi:type="dcterms:W3CDTF">2026-03-12T08:25:32Z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C8AD3F2C9A3147D6979B57029D2893A5_13</vt:lpwstr>
  </property>
</Properties>
</file>