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84C61"/>
    <w:p w14:paraId="2B0513F6"/>
    <w:p w14:paraId="11C88C58">
      <w:r>
        <mc:AlternateContent>
          <mc:Choice Requires="wpg">
            <w:drawing>
              <wp:anchor distT="0" distB="0" distL="114300" distR="114300" simplePos="0" relativeHeight="251659264" behindDoc="1" locked="0" layoutInCell="1" allowOverlap="1">
                <wp:simplePos x="0" y="0"/>
                <wp:positionH relativeFrom="column">
                  <wp:posOffset>-142875</wp:posOffset>
                </wp:positionH>
                <wp:positionV relativeFrom="page">
                  <wp:posOffset>1819275</wp:posOffset>
                </wp:positionV>
                <wp:extent cx="5791200" cy="1845310"/>
                <wp:effectExtent l="0" t="0" r="0" b="20320"/>
                <wp:wrapNone/>
                <wp:docPr id="4" name="组合 4"/>
                <wp:cNvGraphicFramePr/>
                <a:graphic xmlns:a="http://schemas.openxmlformats.org/drawingml/2006/main">
                  <a:graphicData uri="http://schemas.microsoft.com/office/word/2010/wordprocessingGroup">
                    <wpg:wgp>
                      <wpg:cNvGrpSpPr/>
                      <wpg:grpSpPr>
                        <a:xfrm>
                          <a:off x="0" y="0"/>
                          <a:ext cx="5791200" cy="1845310"/>
                          <a:chOff x="-133350" y="0"/>
                          <a:chExt cx="5791200" cy="1845944"/>
                        </a:xfrm>
                        <a:effectLst/>
                      </wpg:grpSpPr>
                      <pic:pic xmlns:pic="http://schemas.openxmlformats.org/drawingml/2006/picture">
                        <pic:nvPicPr>
                          <pic:cNvPr id="1" name="图片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a:xfrm>
                            <a:off x="-133350" y="0"/>
                            <a:ext cx="5791200" cy="1247775"/>
                          </a:xfrm>
                          <a:prstGeom prst="rect">
                            <a:avLst/>
                          </a:prstGeom>
                          <a:noFill/>
                          <a:ln>
                            <a:noFill/>
                          </a:ln>
                          <a:effectLst/>
                        </pic:spPr>
                      </pic:pic>
                      <wps:wsp>
                        <wps:cNvPr id="3" name="矩形 3"/>
                        <wps:cNvSpPr/>
                        <wps:spPr>
                          <a:xfrm>
                            <a:off x="0" y="1800225"/>
                            <a:ext cx="5495925" cy="45719"/>
                          </a:xfrm>
                          <a:prstGeom prst="rect">
                            <a:avLst/>
                          </a:prstGeom>
                          <a:solidFill>
                            <a:srgbClr val="FF0000"/>
                          </a:solidFill>
                          <a:ln>
                            <a:solidFill>
                              <a:srgbClr val="FF0000"/>
                            </a:solidFill>
                          </a:ln>
                          <a:effectLst/>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id="_x0000_s1026" o:spid="_x0000_s1026" o:spt="203" style="position:absolute;left:0pt;margin-left:-11.25pt;margin-top:143.25pt;height:145.3pt;width:456pt;mso-position-vertical-relative:page;z-index:-251657216;mso-width-relative:page;mso-height-relative:page;" coordorigin="-133350,0" coordsize="5791200,1845944" o:gfxdata="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">
                <o:lock v:ext="edit" aspectratio="f"/>
                <v:shape id="_x0000_s1026" o:spid="_x0000_s1026" o:spt="75" type="#_x0000_t75" style="position:absolute;left:-133350;top:0;height:1247775;width:5791200;" filled="f" o:preferrelative="t" stroked="f" coordsize="21600,21600" o:gfxdata="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qihJugAAANoA&#10;AAAPAAAAAAAAAAEAIAAAACIAAABkcnMvZG93bnJldi54bWxQSwECFAAUAAAACACHTuJAMy8FnjsA&#10;AAA5AAAAEAAAAAAAAAABACAAAAAJAQAAZHJzL3NoYXBleG1sLnhtbFBLBQYAAAAABgAGAFsBAACz&#10;AwAAAAA=&#10;">
                  <v:fill on="f" focussize="0,0"/>
                  <v:stroke on="f"/>
                  <v:imagedata r:id="rId4" o:title=""/>
                  <o:lock v:ext="edit" aspectratio="t"/>
                </v:shape>
                <v:rect id="_x0000_s1026" o:spid="_x0000_s1026" o:spt="1" style="position:absolute;left:0;top:1800225;height:45719;width:5495925;v-text-anchor:middle;" fillcolor="#FF0000" filled="t" stroked="t" coordsize="21600,21600" o:gfxdata="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WwzWbsAAADa&#10;AAAADwAAAAAAAAABACAAAAAiAAAAZHJzL2Rvd25yZXYueG1sUEsBAhQAFAAAAAgAh07iQDMvBZ47&#10;AAAAOQAAABAAAAAAAAAAAQAgAAAACgEAAGRycy9zaGFwZXhtbC54bWxQSwUGAAAAAAYABgBbAQAA&#10;tAMAAAAA&#10;">
                  <v:fill on="t" focussize="0,0"/>
                  <v:stroke weight="2pt" color="#FF0000 [3200]" joinstyle="round"/>
                  <v:imagedata o:title=""/>
                  <o:lock v:ext="edit" aspectratio="f"/>
                </v:rect>
              </v:group>
            </w:pict>
          </mc:Fallback>
        </mc:AlternateContent>
      </w:r>
    </w:p>
    <w:p w14:paraId="48373E68"/>
    <w:p w14:paraId="6FEB55EA"/>
    <w:p w14:paraId="5294D522"/>
    <w:p w14:paraId="7EAD10CE">
      <w:pPr>
        <w:widowControl/>
        <w:spacing w:line="400" w:lineRule="exact"/>
        <w:jc w:val="center"/>
        <w:rPr>
          <w:rFonts w:hint="eastAsia" w:ascii="仿宋" w:hAnsi="仿宋"/>
          <w:kern w:val="0"/>
          <w:sz w:val="30"/>
          <w:lang w:val="en-US" w:eastAsia="zh-CN"/>
        </w:rPr>
      </w:pPr>
      <w:r>
        <w:rPr>
          <w:rFonts w:hint="eastAsia" w:ascii="仿宋" w:hAnsi="仿宋"/>
          <w:kern w:val="0"/>
          <w:sz w:val="30"/>
        </w:rPr>
        <w:t>榕晋农</w:t>
      </w:r>
      <w:r>
        <w:rPr>
          <w:rFonts w:hint="eastAsia" w:ascii="仿宋" w:hAnsi="仿宋"/>
          <w:kern w:val="0"/>
          <w:sz w:val="30"/>
          <w:lang w:eastAsia="zh-CN"/>
        </w:rPr>
        <w:t>函</w:t>
      </w:r>
      <w:r>
        <w:rPr>
          <w:rFonts w:hint="eastAsia" w:ascii="仿宋" w:hAnsi="仿宋"/>
          <w:kern w:val="0"/>
          <w:sz w:val="30"/>
        </w:rPr>
        <w:t>〔20</w:t>
      </w:r>
      <w:r>
        <w:rPr>
          <w:rFonts w:hint="eastAsia" w:ascii="仿宋" w:hAnsi="仿宋"/>
          <w:kern w:val="0"/>
          <w:sz w:val="30"/>
          <w:lang w:val="en-US" w:eastAsia="zh-CN"/>
        </w:rPr>
        <w:t>24</w:t>
      </w:r>
      <w:r>
        <w:rPr>
          <w:rFonts w:hint="eastAsia" w:ascii="仿宋" w:hAnsi="仿宋"/>
          <w:kern w:val="0"/>
          <w:sz w:val="30"/>
        </w:rPr>
        <w:t>〕</w:t>
      </w:r>
      <w:r>
        <w:rPr>
          <w:rFonts w:hint="eastAsia" w:ascii="仿宋" w:hAnsi="仿宋"/>
          <w:kern w:val="0"/>
          <w:sz w:val="30"/>
          <w:lang w:val="en-US" w:eastAsia="zh-CN"/>
        </w:rPr>
        <w:t xml:space="preserve">6号   </w:t>
      </w:r>
    </w:p>
    <w:p w14:paraId="32D1C1CA">
      <w:pPr>
        <w:widowControl/>
        <w:spacing w:line="400" w:lineRule="exact"/>
        <w:jc w:val="both"/>
        <w:rPr>
          <w:rFonts w:hint="eastAsia" w:ascii="仿宋" w:hAnsi="仿宋"/>
          <w:kern w:val="0"/>
          <w:sz w:val="30"/>
          <w:lang w:val="en-US" w:eastAsia="zh-CN"/>
        </w:rPr>
      </w:pPr>
    </w:p>
    <w:p w14:paraId="2830048C">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福州市晋安区农业农村局</w:t>
      </w:r>
    </w:p>
    <w:p w14:paraId="213E8291">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关于报送20</w:t>
      </w:r>
      <w:r>
        <w:rPr>
          <w:rFonts w:ascii="方正小标宋简体" w:eastAsia="方正小标宋简体"/>
          <w:sz w:val="44"/>
          <w:szCs w:val="44"/>
        </w:rPr>
        <w:t>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年政府信息公开工作</w:t>
      </w:r>
    </w:p>
    <w:p w14:paraId="6A4D5EDA">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年度报告的函</w:t>
      </w:r>
    </w:p>
    <w:p w14:paraId="5CEAFBA4">
      <w:pPr>
        <w:spacing w:line="560" w:lineRule="exact"/>
        <w:jc w:val="left"/>
        <w:rPr>
          <w:rFonts w:ascii="仿宋_GB2312" w:eastAsia="仿宋_GB2312"/>
          <w:sz w:val="32"/>
          <w:szCs w:val="32"/>
        </w:rPr>
      </w:pPr>
    </w:p>
    <w:p w14:paraId="73878F72">
      <w:pPr>
        <w:spacing w:line="560" w:lineRule="exact"/>
        <w:jc w:val="left"/>
        <w:rPr>
          <w:rFonts w:ascii="仿宋_GB2312" w:eastAsia="仿宋_GB2312"/>
          <w:sz w:val="32"/>
          <w:szCs w:val="32"/>
        </w:rPr>
      </w:pPr>
      <w:r>
        <w:rPr>
          <w:rFonts w:hint="eastAsia" w:ascii="仿宋_GB2312" w:eastAsia="仿宋_GB2312"/>
          <w:sz w:val="32"/>
          <w:szCs w:val="32"/>
        </w:rPr>
        <w:t>区政府办：</w:t>
      </w:r>
    </w:p>
    <w:p w14:paraId="68CA1B4A">
      <w:pPr>
        <w:spacing w:line="660" w:lineRule="exact"/>
        <w:ind w:firstLine="640" w:firstLineChars="200"/>
        <w:rPr>
          <w:rFonts w:hint="eastAsia" w:ascii="仿宋_GB2312" w:eastAsia="仿宋_GB2312"/>
          <w:sz w:val="32"/>
          <w:szCs w:val="32"/>
        </w:rPr>
      </w:pPr>
      <w:r>
        <w:rPr>
          <w:rFonts w:hint="eastAsia" w:ascii="仿宋_GB2312" w:eastAsia="仿宋_GB2312"/>
          <w:sz w:val="32"/>
          <w:szCs w:val="32"/>
        </w:rPr>
        <w:t>根据《国务院办公厅政府信息公开办公室关于政府信息公开工作年度报告有关事项的通知》（国办公开办函〔202</w:t>
      </w:r>
      <w:r>
        <w:rPr>
          <w:rFonts w:hint="eastAsia" w:ascii="仿宋_GB2312" w:eastAsia="仿宋_GB2312"/>
          <w:sz w:val="32"/>
          <w:szCs w:val="32"/>
          <w:lang w:val="en-US" w:eastAsia="zh-CN"/>
        </w:rPr>
        <w:t>1</w:t>
      </w:r>
      <w:r>
        <w:rPr>
          <w:rFonts w:hint="eastAsia" w:ascii="仿宋_GB2312" w:eastAsia="仿宋_GB2312"/>
          <w:sz w:val="32"/>
          <w:szCs w:val="32"/>
        </w:rPr>
        <w:t>〕30号）的要求，我局编制完成了《202</w:t>
      </w:r>
      <w:r>
        <w:rPr>
          <w:rFonts w:hint="eastAsia" w:ascii="仿宋_GB2312" w:eastAsia="仿宋_GB2312"/>
          <w:sz w:val="32"/>
          <w:szCs w:val="32"/>
          <w:lang w:val="en-US" w:eastAsia="zh-CN"/>
        </w:rPr>
        <w:t>3</w:t>
      </w:r>
      <w:r>
        <w:rPr>
          <w:rFonts w:hint="eastAsia" w:ascii="仿宋_GB2312" w:eastAsia="仿宋_GB2312"/>
          <w:sz w:val="32"/>
          <w:szCs w:val="32"/>
        </w:rPr>
        <w:t>年度政府信息公开工作年度报告》，现予报送。</w:t>
      </w:r>
    </w:p>
    <w:p w14:paraId="506BD520">
      <w:pPr>
        <w:spacing w:line="6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rPr>
        <w:t>专此函送</w:t>
      </w:r>
      <w:r>
        <w:rPr>
          <w:rFonts w:hint="eastAsia" w:ascii="仿宋_GB2312" w:eastAsia="仿宋_GB2312"/>
          <w:sz w:val="32"/>
          <w:szCs w:val="32"/>
          <w:lang w:val="en-US" w:eastAsia="zh-CN"/>
        </w:rPr>
        <w:t xml:space="preserve">             </w:t>
      </w:r>
    </w:p>
    <w:p w14:paraId="4599C9D7">
      <w:pPr>
        <w:wordWrap w:val="0"/>
        <w:spacing w:line="560" w:lineRule="exact"/>
        <w:ind w:firstLine="5440" w:firstLineChars="1700"/>
        <w:jc w:val="both"/>
        <w:rPr>
          <w:rFonts w:ascii="仿宋_GB2312" w:eastAsia="仿宋_GB2312"/>
          <w:sz w:val="32"/>
          <w:szCs w:val="32"/>
        </w:rPr>
      </w:pPr>
      <w:r>
        <w:rPr>
          <w:rFonts w:hint="eastAsia" w:ascii="仿宋_GB2312" w:eastAsia="仿宋_GB2312"/>
          <w:sz w:val="32"/>
          <w:szCs w:val="32"/>
        </w:rPr>
        <w:t>晋安区农业农村局</w:t>
      </w:r>
    </w:p>
    <w:p w14:paraId="1B4BA1AC">
      <w:pPr>
        <w:spacing w:line="560" w:lineRule="exact"/>
        <w:jc w:val="center"/>
        <w:rPr>
          <w:rFonts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4</w:t>
      </w:r>
      <w:r>
        <w:rPr>
          <w:rFonts w:hint="eastAsia" w:ascii="仿宋_GB2312" w:eastAsia="仿宋_GB2312"/>
          <w:sz w:val="32"/>
          <w:szCs w:val="32"/>
        </w:rPr>
        <w:t>年1月</w:t>
      </w:r>
      <w:r>
        <w:rPr>
          <w:rFonts w:hint="eastAsia" w:ascii="仿宋_GB2312" w:eastAsia="仿宋_GB2312"/>
          <w:sz w:val="32"/>
          <w:szCs w:val="32"/>
          <w:lang w:val="en-US" w:eastAsia="zh-CN"/>
        </w:rPr>
        <w:t>10</w:t>
      </w:r>
      <w:r>
        <w:rPr>
          <w:rFonts w:hint="eastAsia" w:ascii="仿宋_GB2312" w:eastAsia="仿宋_GB2312"/>
          <w:sz w:val="32"/>
          <w:szCs w:val="32"/>
        </w:rPr>
        <w:t>日</w:t>
      </w:r>
    </w:p>
    <w:tbl>
      <w:tblPr>
        <w:tblStyle w:val="6"/>
        <w:tblpPr w:leftFromText="180" w:rightFromText="180" w:vertAnchor="text" w:horzAnchor="margin" w:tblpXSpec="center" w:tblpY="717"/>
        <w:tblW w:w="8296"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8" w:space="0"/>
        </w:tblBorders>
        <w:tblLayout w:type="fixed"/>
        <w:tblCellMar>
          <w:top w:w="0" w:type="dxa"/>
          <w:left w:w="108" w:type="dxa"/>
          <w:bottom w:w="0" w:type="dxa"/>
          <w:right w:w="108" w:type="dxa"/>
        </w:tblCellMar>
      </w:tblPr>
      <w:tblGrid>
        <w:gridCol w:w="8296"/>
      </w:tblGrid>
      <w:tr w14:paraId="7EC0B472">
        <w:tblPrEx>
          <w:tblBorders>
            <w:top w:val="single" w:color="auto" w:sz="8" w:space="0"/>
            <w:left w:val="none" w:color="auto" w:sz="0" w:space="0"/>
            <w:bottom w:val="single" w:color="auto" w:sz="8" w:space="0"/>
            <w:right w:val="none" w:color="auto" w:sz="0" w:space="0"/>
            <w:insideH w:val="single" w:color="auto" w:sz="4" w:space="0"/>
            <w:insideV w:val="single" w:color="auto" w:sz="8" w:space="0"/>
          </w:tblBorders>
          <w:tblCellMar>
            <w:top w:w="0" w:type="dxa"/>
            <w:left w:w="108" w:type="dxa"/>
            <w:bottom w:w="0" w:type="dxa"/>
            <w:right w:w="108" w:type="dxa"/>
          </w:tblCellMar>
        </w:tblPrEx>
        <w:tc>
          <w:tcPr>
            <w:tcW w:w="8296" w:type="dxa"/>
          </w:tcPr>
          <w:p w14:paraId="7AA5979B">
            <w:pPr>
              <w:jc w:val="left"/>
              <w:rPr>
                <w:rFonts w:ascii="仿宋_GB2312" w:eastAsia="仿宋_GB2312"/>
                <w:sz w:val="28"/>
                <w:szCs w:val="28"/>
              </w:rPr>
            </w:pPr>
            <w:r>
              <w:rPr>
                <w:rFonts w:hint="eastAsia" w:ascii="仿宋_GB2312" w:eastAsia="仿宋_GB2312"/>
                <w:sz w:val="28"/>
                <w:szCs w:val="28"/>
              </w:rPr>
              <w:t>抄送：区大数据服务中心</w:t>
            </w:r>
          </w:p>
        </w:tc>
      </w:tr>
      <w:tr w14:paraId="43838E6F">
        <w:tblPrEx>
          <w:tblBorders>
            <w:top w:val="single" w:color="auto" w:sz="8" w:space="0"/>
            <w:left w:val="none" w:color="auto" w:sz="0" w:space="0"/>
            <w:bottom w:val="single" w:color="auto" w:sz="8" w:space="0"/>
            <w:right w:val="none" w:color="auto" w:sz="0" w:space="0"/>
            <w:insideH w:val="single" w:color="auto" w:sz="4" w:space="0"/>
            <w:insideV w:val="single" w:color="auto" w:sz="8" w:space="0"/>
          </w:tblBorders>
          <w:tblCellMar>
            <w:top w:w="0" w:type="dxa"/>
            <w:left w:w="108" w:type="dxa"/>
            <w:bottom w:w="0" w:type="dxa"/>
            <w:right w:w="108" w:type="dxa"/>
          </w:tblCellMar>
        </w:tblPrEx>
        <w:tc>
          <w:tcPr>
            <w:tcW w:w="8296" w:type="dxa"/>
          </w:tcPr>
          <w:p w14:paraId="35435502">
            <w:pPr>
              <w:jc w:val="left"/>
              <w:rPr>
                <w:rFonts w:ascii="仿宋_GB2312" w:eastAsia="仿宋_GB2312"/>
                <w:sz w:val="28"/>
                <w:szCs w:val="28"/>
              </w:rPr>
            </w:pPr>
            <w:r>
              <w:rPr>
                <w:rFonts w:hint="eastAsia" w:ascii="仿宋_GB2312" w:eastAsia="仿宋_GB2312"/>
                <w:sz w:val="28"/>
                <w:szCs w:val="28"/>
              </w:rPr>
              <w:t>晋安区农业农村局办公室                 2</w:t>
            </w:r>
            <w:r>
              <w:rPr>
                <w:rFonts w:ascii="仿宋_GB2312" w:eastAsia="仿宋_GB2312"/>
                <w:sz w:val="28"/>
                <w:szCs w:val="28"/>
              </w:rPr>
              <w:t>02</w:t>
            </w:r>
            <w:r>
              <w:rPr>
                <w:rFonts w:hint="eastAsia" w:ascii="仿宋_GB2312" w:eastAsia="仿宋_GB2312"/>
                <w:sz w:val="28"/>
                <w:szCs w:val="28"/>
                <w:lang w:val="en-US" w:eastAsia="zh-CN"/>
              </w:rPr>
              <w:t>4</w:t>
            </w:r>
            <w:r>
              <w:rPr>
                <w:rFonts w:hint="eastAsia" w:ascii="仿宋_GB2312" w:eastAsia="仿宋_GB2312"/>
                <w:sz w:val="28"/>
                <w:szCs w:val="28"/>
              </w:rPr>
              <w:t>年</w:t>
            </w:r>
            <w:r>
              <w:rPr>
                <w:rFonts w:ascii="仿宋_GB2312" w:eastAsia="仿宋_GB2312"/>
                <w:sz w:val="28"/>
                <w:szCs w:val="28"/>
              </w:rPr>
              <w:t>1</w:t>
            </w:r>
            <w:r>
              <w:rPr>
                <w:rFonts w:hint="eastAsia" w:ascii="仿宋_GB2312" w:eastAsia="仿宋_GB2312"/>
                <w:sz w:val="28"/>
                <w:szCs w:val="28"/>
              </w:rPr>
              <w:t>月</w:t>
            </w:r>
            <w:r>
              <w:rPr>
                <w:rFonts w:hint="eastAsia" w:ascii="仿宋_GB2312" w:eastAsia="仿宋_GB2312"/>
                <w:sz w:val="28"/>
                <w:szCs w:val="28"/>
                <w:lang w:val="en-US" w:eastAsia="zh-CN"/>
              </w:rPr>
              <w:t>10</w:t>
            </w:r>
            <w:r>
              <w:rPr>
                <w:rFonts w:hint="eastAsia" w:ascii="仿宋_GB2312" w:eastAsia="仿宋_GB2312"/>
                <w:sz w:val="28"/>
                <w:szCs w:val="28"/>
              </w:rPr>
              <w:t>日印发</w:t>
            </w:r>
          </w:p>
        </w:tc>
      </w:tr>
    </w:tbl>
    <w:p w14:paraId="46A0609F">
      <w:pPr>
        <w:spacing w:line="600" w:lineRule="exact"/>
        <w:jc w:val="both"/>
        <w:rPr>
          <w:rFonts w:hint="eastAsia" w:ascii="方正小标宋简体" w:eastAsia="方正小标宋简体"/>
          <w:sz w:val="44"/>
          <w:szCs w:val="44"/>
        </w:rPr>
      </w:pPr>
    </w:p>
    <w:p w14:paraId="1AB3B083">
      <w:pPr>
        <w:spacing w:line="600" w:lineRule="exact"/>
        <w:jc w:val="center"/>
        <w:rPr>
          <w:rFonts w:hint="eastAsia" w:ascii="方正小标宋简体" w:eastAsia="方正小标宋简体"/>
          <w:sz w:val="44"/>
          <w:szCs w:val="44"/>
        </w:rPr>
      </w:pPr>
    </w:p>
    <w:p w14:paraId="26F85AB0">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晋安区农业农村局</w:t>
      </w:r>
    </w:p>
    <w:p w14:paraId="20EA9200">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202</w:t>
      </w:r>
      <w:r>
        <w:rPr>
          <w:rFonts w:hint="eastAsia" w:ascii="方正小标宋简体" w:eastAsia="方正小标宋简体"/>
          <w:sz w:val="44"/>
          <w:szCs w:val="44"/>
          <w:lang w:val="en-US" w:eastAsia="zh-CN"/>
        </w:rPr>
        <w:t>3</w:t>
      </w:r>
      <w:r>
        <w:rPr>
          <w:rFonts w:hint="eastAsia" w:ascii="方正小标宋简体" w:eastAsia="方正小标宋简体"/>
          <w:sz w:val="44"/>
          <w:szCs w:val="44"/>
        </w:rPr>
        <w:t>年政府信息公开工作年度报告</w:t>
      </w:r>
    </w:p>
    <w:p w14:paraId="134BB08C">
      <w:pPr>
        <w:rPr>
          <w:rFonts w:ascii="仿宋_GB2312" w:eastAsia="仿宋_GB2312"/>
          <w:sz w:val="32"/>
          <w:szCs w:val="32"/>
        </w:rPr>
      </w:pPr>
    </w:p>
    <w:p w14:paraId="538345F8">
      <w:pPr>
        <w:ind w:firstLine="640" w:firstLineChars="200"/>
        <w:rPr>
          <w:rFonts w:ascii="仿宋_GB2312" w:eastAsia="仿宋_GB2312"/>
          <w:sz w:val="32"/>
          <w:szCs w:val="32"/>
        </w:rPr>
      </w:pPr>
      <w:r>
        <w:rPr>
          <w:rFonts w:hint="eastAsia" w:ascii="仿宋_GB2312" w:eastAsia="仿宋_GB2312"/>
          <w:sz w:val="32"/>
          <w:szCs w:val="32"/>
        </w:rPr>
        <w:t>根据《中华人民共和国政府信息公开条例》(以下简称《条例》)和区政府有关文件精神，特向社会公布20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度本级政府信息公开工作年度报告。本报告由总体情况、主动公开政府信息情况、依申请公开政府信息情况、行政复议和行政诉讼情况、工作存在的主要问题和改进情况、其他需要报告的事项6个部分组成。本报告所列数据的统计期限自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年1月1日起至20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年12月31日止。本报告依托福州市晋安区人民政府门户网站（</w:t>
      </w:r>
      <w:r>
        <w:rPr>
          <w:rFonts w:ascii="仿宋_GB2312" w:eastAsia="仿宋_GB2312"/>
          <w:sz w:val="32"/>
          <w:szCs w:val="32"/>
        </w:rPr>
        <w:t>http://www.fzja.gov.cn/</w:t>
      </w:r>
      <w:r>
        <w:rPr>
          <w:rFonts w:hint="eastAsia" w:ascii="仿宋_GB2312" w:eastAsia="仿宋_GB2312"/>
          <w:sz w:val="32"/>
          <w:szCs w:val="32"/>
        </w:rPr>
        <w:t>）向社会公布，如对本报告有任何疑问，可致电晋安区农业农村局办公室（地址：福州市晋安区福马路241号8层，电话：0591—83640440）。</w:t>
      </w:r>
    </w:p>
    <w:p w14:paraId="011707CC">
      <w:pPr>
        <w:ind w:firstLine="640" w:firstLineChars="200"/>
        <w:rPr>
          <w:rFonts w:ascii="黑体" w:hAnsi="黑体" w:eastAsia="黑体"/>
          <w:sz w:val="32"/>
          <w:szCs w:val="32"/>
        </w:rPr>
      </w:pPr>
      <w:r>
        <w:rPr>
          <w:rFonts w:hint="eastAsia" w:ascii="黑体" w:hAnsi="黑体" w:eastAsia="黑体"/>
          <w:sz w:val="32"/>
          <w:szCs w:val="32"/>
        </w:rPr>
        <w:t>一、总体情况</w:t>
      </w:r>
    </w:p>
    <w:p w14:paraId="642F2401">
      <w:pPr>
        <w:ind w:firstLine="643" w:firstLineChars="200"/>
        <w:rPr>
          <w:rFonts w:ascii="楷体_GB2312" w:eastAsia="楷体_GB2312"/>
          <w:b/>
          <w:bCs/>
          <w:sz w:val="32"/>
          <w:szCs w:val="32"/>
        </w:rPr>
      </w:pPr>
      <w:r>
        <w:rPr>
          <w:rFonts w:hint="eastAsia" w:ascii="楷体_GB2312" w:eastAsia="楷体_GB2312"/>
          <w:b/>
          <w:bCs/>
          <w:sz w:val="32"/>
          <w:szCs w:val="32"/>
        </w:rPr>
        <w:t>（一）主动公开信息情况</w:t>
      </w:r>
    </w:p>
    <w:p w14:paraId="57BACCA3">
      <w:pPr>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楷体_GB2312" w:eastAsia="楷体_GB2312"/>
          <w:sz w:val="32"/>
          <w:szCs w:val="32"/>
          <w:highlight w:val="none"/>
        </w:rPr>
        <w:t>1.主动公开信息的数量：</w:t>
      </w:r>
      <w:r>
        <w:rPr>
          <w:rFonts w:hint="eastAsia" w:ascii="仿宋_GB2312" w:eastAsia="仿宋_GB2312"/>
          <w:sz w:val="32"/>
          <w:szCs w:val="32"/>
          <w:highlight w:val="none"/>
        </w:rPr>
        <w:t>20</w:t>
      </w:r>
      <w:r>
        <w:rPr>
          <w:rFonts w:ascii="仿宋_GB2312" w:eastAsia="仿宋_GB2312"/>
          <w:sz w:val="32"/>
          <w:szCs w:val="32"/>
          <w:highlight w:val="none"/>
        </w:rPr>
        <w:t>2</w:t>
      </w: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年我局主动公开信息数量</w:t>
      </w:r>
      <w:r>
        <w:rPr>
          <w:rFonts w:hint="eastAsia" w:ascii="仿宋_GB2312" w:eastAsia="仿宋_GB2312"/>
          <w:color w:val="000000" w:themeColor="text1"/>
          <w:sz w:val="32"/>
          <w:szCs w:val="32"/>
          <w:highlight w:val="none"/>
          <w14:textFill>
            <w14:solidFill>
              <w14:schemeClr w14:val="tx1"/>
            </w14:solidFill>
          </w14:textFill>
        </w:rPr>
        <w:t>为</w:t>
      </w:r>
      <w:r>
        <w:rPr>
          <w:rFonts w:hint="eastAsia" w:ascii="仿宋_GB2312" w:eastAsia="仿宋_GB2312"/>
          <w:color w:val="000000" w:themeColor="text1"/>
          <w:sz w:val="32"/>
          <w:szCs w:val="32"/>
          <w:highlight w:val="none"/>
          <w:lang w:val="en-US" w:eastAsia="zh-CN"/>
          <w14:textFill>
            <w14:solidFill>
              <w14:schemeClr w14:val="tx1"/>
            </w14:solidFill>
          </w14:textFill>
        </w:rPr>
        <w:t xml:space="preserve"> 36 条</w:t>
      </w:r>
      <w:r>
        <w:rPr>
          <w:rFonts w:hint="eastAsia" w:ascii="仿宋_GB2312" w:eastAsia="仿宋_GB2312"/>
          <w:color w:val="000000" w:themeColor="text1"/>
          <w:sz w:val="32"/>
          <w:szCs w:val="32"/>
          <w:highlight w:val="none"/>
          <w14:textFill>
            <w14:solidFill>
              <w14:schemeClr w14:val="tx1"/>
            </w14:solidFill>
          </w14:textFill>
        </w:rPr>
        <w:t>，历年累计</w:t>
      </w:r>
      <w:r>
        <w:rPr>
          <w:rFonts w:hint="eastAsia" w:ascii="仿宋_GB2312" w:eastAsia="仿宋_GB2312"/>
          <w:color w:val="000000" w:themeColor="text1"/>
          <w:sz w:val="32"/>
          <w:szCs w:val="32"/>
          <w:highlight w:val="none"/>
          <w:lang w:val="en-US" w:eastAsia="zh-CN"/>
          <w14:textFill>
            <w14:solidFill>
              <w14:schemeClr w14:val="tx1"/>
            </w14:solidFill>
          </w14:textFill>
        </w:rPr>
        <w:t>446</w:t>
      </w:r>
      <w:r>
        <w:rPr>
          <w:rFonts w:hint="eastAsia" w:ascii="仿宋_GB2312" w:eastAsia="仿宋_GB2312"/>
          <w:color w:val="000000" w:themeColor="text1"/>
          <w:sz w:val="32"/>
          <w:szCs w:val="32"/>
          <w:highlight w:val="none"/>
          <w14:textFill>
            <w14:solidFill>
              <w14:schemeClr w14:val="tx1"/>
            </w14:solidFill>
          </w14:textFill>
        </w:rPr>
        <w:t>条。</w:t>
      </w:r>
    </w:p>
    <w:p w14:paraId="38E2B03D">
      <w:pPr>
        <w:ind w:firstLine="640" w:firstLineChars="200"/>
        <w:rPr>
          <w:rFonts w:ascii="仿宋_GB2312" w:eastAsia="仿宋_GB2312"/>
          <w:sz w:val="32"/>
          <w:szCs w:val="32"/>
        </w:rPr>
      </w:pPr>
      <w:r>
        <w:rPr>
          <w:rFonts w:hint="eastAsia" w:ascii="楷体_GB2312" w:eastAsia="楷体_GB2312"/>
          <w:sz w:val="32"/>
          <w:szCs w:val="32"/>
        </w:rPr>
        <w:t>2.主动公开信息的类别：</w:t>
      </w:r>
      <w:r>
        <w:rPr>
          <w:rFonts w:hint="eastAsia" w:ascii="仿宋_GB2312" w:eastAsia="仿宋_GB2312"/>
          <w:sz w:val="32"/>
          <w:szCs w:val="32"/>
        </w:rPr>
        <w:t>其他应主动公开的政府信息。</w:t>
      </w:r>
    </w:p>
    <w:p w14:paraId="2E416222">
      <w:pPr>
        <w:ind w:firstLine="640" w:firstLineChars="200"/>
        <w:rPr>
          <w:rFonts w:ascii="仿宋_GB2312" w:eastAsia="仿宋_GB2312"/>
          <w:sz w:val="32"/>
          <w:szCs w:val="32"/>
        </w:rPr>
      </w:pPr>
      <w:r>
        <w:rPr>
          <w:rFonts w:hint="eastAsia" w:ascii="楷体_GB2312" w:eastAsia="楷体_GB2312"/>
          <w:sz w:val="32"/>
          <w:szCs w:val="32"/>
        </w:rPr>
        <w:t>3.主动公开信息的形式：</w:t>
      </w:r>
      <w:r>
        <w:rPr>
          <w:rFonts w:hint="eastAsia" w:ascii="仿宋_GB2312" w:eastAsia="仿宋_GB2312"/>
          <w:sz w:val="32"/>
          <w:szCs w:val="32"/>
        </w:rPr>
        <w:t>我局政府信息公开的形式主要在晋安区人民政府门户网站下的公开目录进行政府信息公开。</w:t>
      </w:r>
    </w:p>
    <w:p w14:paraId="4E203D1C">
      <w:pPr>
        <w:ind w:firstLine="640" w:firstLineChars="200"/>
        <w:rPr>
          <w:rFonts w:ascii="仿宋_GB2312" w:eastAsia="仿宋_GB2312"/>
          <w:sz w:val="32"/>
          <w:szCs w:val="32"/>
        </w:rPr>
      </w:pPr>
      <w:r>
        <w:rPr>
          <w:rFonts w:hint="eastAsia" w:ascii="楷体_GB2312" w:eastAsia="楷体_GB2312"/>
          <w:sz w:val="32"/>
          <w:szCs w:val="32"/>
        </w:rPr>
        <w:t>4.回应社会关切情况：</w:t>
      </w: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年我局共收到并回复12345投诉件</w:t>
      </w:r>
      <w:r>
        <w:rPr>
          <w:rFonts w:hint="eastAsia" w:ascii="仿宋_GB2312" w:eastAsia="仿宋_GB2312"/>
          <w:sz w:val="32"/>
          <w:szCs w:val="32"/>
          <w:lang w:val="en-US" w:eastAsia="zh-CN"/>
        </w:rPr>
        <w:t>171</w:t>
      </w:r>
      <w:r>
        <w:rPr>
          <w:rFonts w:hint="eastAsia" w:ascii="仿宋_GB2312" w:eastAsia="仿宋_GB2312"/>
          <w:sz w:val="32"/>
          <w:szCs w:val="32"/>
        </w:rPr>
        <w:t>件，积极回应社会关切。</w:t>
      </w:r>
    </w:p>
    <w:p w14:paraId="277AC9D5">
      <w:pPr>
        <w:ind w:firstLine="643" w:firstLineChars="200"/>
        <w:rPr>
          <w:rFonts w:ascii="楷体_GB2312" w:eastAsia="楷体_GB2312"/>
          <w:b/>
          <w:bCs/>
          <w:color w:val="000000" w:themeColor="text1"/>
          <w:sz w:val="32"/>
          <w:szCs w:val="32"/>
          <w14:textFill>
            <w14:solidFill>
              <w14:schemeClr w14:val="tx1"/>
            </w14:solidFill>
          </w14:textFill>
        </w:rPr>
      </w:pPr>
      <w:r>
        <w:rPr>
          <w:rFonts w:hint="eastAsia" w:ascii="楷体_GB2312" w:eastAsia="楷体_GB2312"/>
          <w:b/>
          <w:bCs/>
          <w:color w:val="000000" w:themeColor="text1"/>
          <w:sz w:val="32"/>
          <w:szCs w:val="32"/>
          <w14:textFill>
            <w14:solidFill>
              <w14:schemeClr w14:val="tx1"/>
            </w14:solidFill>
          </w14:textFill>
        </w:rPr>
        <w:t>（二）依申请公开信息情况</w:t>
      </w:r>
    </w:p>
    <w:p w14:paraId="6AF84CFC">
      <w:pPr>
        <w:ind w:firstLine="640" w:firstLineChars="200"/>
        <w:rPr>
          <w:rFonts w:ascii="仿宋_GB2312" w:eastAsia="仿宋_GB2312"/>
          <w:color w:val="000000" w:themeColor="text1"/>
          <w:sz w:val="32"/>
          <w:szCs w:val="32"/>
          <w:highlight w:val="none"/>
          <w14:textFill>
            <w14:solidFill>
              <w14:schemeClr w14:val="tx1"/>
            </w14:solidFill>
          </w14:textFill>
        </w:rPr>
      </w:pPr>
      <w:r>
        <w:rPr>
          <w:rFonts w:hint="eastAsia" w:ascii="楷体_GB2312" w:eastAsia="楷体_GB2312"/>
          <w:color w:val="000000" w:themeColor="text1"/>
          <w:sz w:val="32"/>
          <w:szCs w:val="32"/>
          <w:highlight w:val="none"/>
          <w14:textFill>
            <w14:solidFill>
              <w14:schemeClr w14:val="tx1"/>
            </w14:solidFill>
          </w14:textFill>
        </w:rPr>
        <w:t>1.受理的依申请公开信息情况：</w:t>
      </w:r>
      <w:r>
        <w:rPr>
          <w:rFonts w:hint="eastAsia" w:ascii="仿宋_GB2312" w:eastAsia="仿宋_GB2312"/>
          <w:color w:val="000000" w:themeColor="text1"/>
          <w:sz w:val="32"/>
          <w:szCs w:val="32"/>
          <w:highlight w:val="none"/>
          <w14:textFill>
            <w14:solidFill>
              <w14:schemeClr w14:val="tx1"/>
            </w14:solidFill>
          </w14:textFill>
        </w:rPr>
        <w:t>20</w:t>
      </w:r>
      <w:r>
        <w:rPr>
          <w:rFonts w:ascii="仿宋_GB2312" w:eastAsia="仿宋_GB2312"/>
          <w:color w:val="000000" w:themeColor="text1"/>
          <w:sz w:val="32"/>
          <w:szCs w:val="32"/>
          <w:highlight w:val="none"/>
          <w14:textFill>
            <w14:solidFill>
              <w14:schemeClr w14:val="tx1"/>
            </w14:solidFill>
          </w14:textFill>
        </w:rPr>
        <w:t>2</w:t>
      </w:r>
      <w:r>
        <w:rPr>
          <w:rFonts w:hint="eastAsia" w:ascii="仿宋_GB2312" w:eastAsia="仿宋_GB2312"/>
          <w:color w:val="000000" w:themeColor="text1"/>
          <w:sz w:val="32"/>
          <w:szCs w:val="32"/>
          <w:highlight w:val="none"/>
          <w:lang w:val="en-US" w:eastAsia="zh-CN"/>
          <w14:textFill>
            <w14:solidFill>
              <w14:schemeClr w14:val="tx1"/>
            </w14:solidFill>
          </w14:textFill>
        </w:rPr>
        <w:t>3</w:t>
      </w:r>
      <w:r>
        <w:rPr>
          <w:rFonts w:hint="eastAsia" w:ascii="仿宋_GB2312" w:eastAsia="仿宋_GB2312"/>
          <w:color w:val="000000" w:themeColor="text1"/>
          <w:sz w:val="32"/>
          <w:szCs w:val="32"/>
          <w:highlight w:val="none"/>
          <w14:textFill>
            <w14:solidFill>
              <w14:schemeClr w14:val="tx1"/>
            </w14:solidFill>
          </w14:textFill>
        </w:rPr>
        <w:t>年我局收到信息公开申请</w:t>
      </w:r>
      <w:r>
        <w:rPr>
          <w:rFonts w:hint="eastAsia" w:ascii="仿宋_GB2312" w:eastAsia="仿宋_GB2312"/>
          <w:color w:val="000000" w:themeColor="text1"/>
          <w:sz w:val="32"/>
          <w:szCs w:val="32"/>
          <w:highlight w:val="none"/>
          <w:lang w:val="en-US" w:eastAsia="zh-CN"/>
          <w14:textFill>
            <w14:solidFill>
              <w14:schemeClr w14:val="tx1"/>
            </w14:solidFill>
          </w14:textFill>
        </w:rPr>
        <w:t>0</w:t>
      </w:r>
      <w:bookmarkStart w:id="0" w:name="_GoBack"/>
      <w:bookmarkEnd w:id="0"/>
      <w:r>
        <w:rPr>
          <w:rFonts w:hint="eastAsia" w:ascii="仿宋_GB2312" w:eastAsia="仿宋_GB2312"/>
          <w:color w:val="000000" w:themeColor="text1"/>
          <w:sz w:val="32"/>
          <w:szCs w:val="32"/>
          <w:highlight w:val="none"/>
          <w:lang w:val="en-US" w:eastAsia="zh-CN"/>
          <w14:textFill>
            <w14:solidFill>
              <w14:schemeClr w14:val="tx1"/>
            </w14:solidFill>
          </w14:textFill>
        </w:rPr>
        <w:t>件</w:t>
      </w:r>
      <w:r>
        <w:rPr>
          <w:rFonts w:hint="eastAsia" w:ascii="仿宋_GB2312" w:eastAsia="仿宋_GB2312"/>
          <w:color w:val="000000" w:themeColor="text1"/>
          <w:sz w:val="32"/>
          <w:szCs w:val="32"/>
          <w:highlight w:val="none"/>
          <w14:textFill>
            <w14:solidFill>
              <w14:schemeClr w14:val="tx1"/>
            </w14:solidFill>
          </w14:textFill>
        </w:rPr>
        <w:t>，历年累计收到</w:t>
      </w:r>
      <w:r>
        <w:rPr>
          <w:rFonts w:hint="eastAsia" w:ascii="仿宋_GB2312" w:eastAsia="仿宋_GB2312"/>
          <w:color w:val="000000" w:themeColor="text1"/>
          <w:sz w:val="32"/>
          <w:szCs w:val="32"/>
          <w:highlight w:val="none"/>
          <w:lang w:val="en-US" w:eastAsia="zh-CN"/>
          <w14:textFill>
            <w14:solidFill>
              <w14:schemeClr w14:val="tx1"/>
            </w14:solidFill>
          </w14:textFill>
        </w:rPr>
        <w:t>6</w:t>
      </w:r>
      <w:r>
        <w:rPr>
          <w:rFonts w:hint="eastAsia" w:ascii="仿宋_GB2312" w:eastAsia="仿宋_GB2312"/>
          <w:color w:val="000000" w:themeColor="text1"/>
          <w:sz w:val="32"/>
          <w:szCs w:val="32"/>
          <w:highlight w:val="none"/>
          <w14:textFill>
            <w14:solidFill>
              <w14:schemeClr w14:val="tx1"/>
            </w14:solidFill>
          </w14:textFill>
        </w:rPr>
        <w:t>件信息公开申请。</w:t>
      </w:r>
    </w:p>
    <w:p w14:paraId="6F0D9CFC">
      <w:pPr>
        <w:ind w:firstLine="643" w:firstLineChars="200"/>
        <w:rPr>
          <w:rFonts w:ascii="楷体_GB2312" w:eastAsia="楷体_GB2312"/>
          <w:b/>
          <w:bCs/>
          <w:sz w:val="32"/>
          <w:szCs w:val="32"/>
          <w:highlight w:val="none"/>
        </w:rPr>
      </w:pPr>
      <w:r>
        <w:rPr>
          <w:rFonts w:hint="eastAsia" w:ascii="楷体_GB2312" w:eastAsia="楷体_GB2312"/>
          <w:b/>
          <w:bCs/>
          <w:sz w:val="32"/>
          <w:szCs w:val="32"/>
          <w:highlight w:val="none"/>
        </w:rPr>
        <w:t>（三）政府信息管理情况</w:t>
      </w:r>
    </w:p>
    <w:p w14:paraId="20E5DEC1">
      <w:pPr>
        <w:ind w:firstLine="640" w:firstLineChars="200"/>
        <w:rPr>
          <w:rFonts w:ascii="仿宋_GB2312" w:eastAsia="仿宋_GB2312"/>
          <w:sz w:val="32"/>
          <w:szCs w:val="32"/>
          <w:highlight w:val="none"/>
        </w:rPr>
      </w:pPr>
      <w:r>
        <w:rPr>
          <w:rFonts w:hint="eastAsia" w:ascii="仿宋_GB2312" w:eastAsia="仿宋_GB2312"/>
          <w:sz w:val="32"/>
          <w:szCs w:val="32"/>
          <w:highlight w:val="none"/>
          <w:lang w:val="en-US" w:eastAsia="zh-CN"/>
        </w:rPr>
        <w:t>一是</w:t>
      </w:r>
      <w:r>
        <w:rPr>
          <w:rFonts w:hint="eastAsia" w:ascii="仿宋_GB2312" w:eastAsia="仿宋_GB2312"/>
          <w:sz w:val="32"/>
          <w:szCs w:val="32"/>
          <w:highlight w:val="none"/>
        </w:rPr>
        <w:t>成立了政务信息公开工作领导小组，由局办公室具体负责政务信息公开的各项日常工作，全面统筹全局政府信息公开工作，安排专人负责全局政府信息公开工作</w:t>
      </w:r>
      <w:r>
        <w:rPr>
          <w:rFonts w:hint="eastAsia" w:ascii="仿宋_GB2312" w:eastAsia="仿宋_GB2312"/>
          <w:sz w:val="32"/>
          <w:szCs w:val="32"/>
          <w:highlight w:val="none"/>
          <w:lang w:eastAsia="zh-CN"/>
        </w:rPr>
        <w:t>，进一步完善政府信息主动公开、保密审查等制度，做到职责明确、措施到位。</w:t>
      </w:r>
      <w:r>
        <w:rPr>
          <w:rFonts w:hint="eastAsia" w:ascii="仿宋_GB2312" w:eastAsia="仿宋_GB2312"/>
          <w:sz w:val="32"/>
          <w:szCs w:val="32"/>
          <w:highlight w:val="none"/>
          <w:lang w:val="en-US" w:eastAsia="zh-CN"/>
        </w:rPr>
        <w:t>二是</w:t>
      </w:r>
      <w:r>
        <w:rPr>
          <w:rFonts w:hint="eastAsia" w:ascii="仿宋_GB2312" w:eastAsia="仿宋_GB2312"/>
          <w:sz w:val="32"/>
          <w:szCs w:val="32"/>
          <w:highlight w:val="none"/>
          <w:lang w:eastAsia="zh-CN"/>
        </w:rPr>
        <w:t>按照“规范、及时、全面”的原则，通过</w:t>
      </w:r>
      <w:r>
        <w:rPr>
          <w:rFonts w:hint="eastAsia" w:ascii="仿宋_GB2312" w:eastAsia="仿宋_GB2312"/>
          <w:sz w:val="32"/>
          <w:szCs w:val="32"/>
          <w:highlight w:val="none"/>
          <w:lang w:val="en-US" w:eastAsia="zh-CN"/>
        </w:rPr>
        <w:t>区</w:t>
      </w:r>
      <w:r>
        <w:rPr>
          <w:rFonts w:hint="eastAsia" w:ascii="仿宋_GB2312" w:eastAsia="仿宋_GB2312"/>
          <w:sz w:val="32"/>
          <w:szCs w:val="32"/>
          <w:highlight w:val="none"/>
          <w:lang w:eastAsia="zh-CN"/>
        </w:rPr>
        <w:t>政府门户网站公布有关政府信息，及时更新已公开内容</w:t>
      </w:r>
      <w:r>
        <w:rPr>
          <w:rFonts w:hint="eastAsia" w:ascii="仿宋_GB2312" w:eastAsia="仿宋_GB2312"/>
          <w:sz w:val="32"/>
          <w:szCs w:val="32"/>
          <w:highlight w:val="none"/>
        </w:rPr>
        <w:t>。</w:t>
      </w:r>
    </w:p>
    <w:p w14:paraId="30966A56">
      <w:pPr>
        <w:ind w:firstLine="643" w:firstLineChars="200"/>
        <w:rPr>
          <w:rFonts w:hint="eastAsia" w:ascii="楷体_GB2312" w:eastAsia="楷体_GB2312"/>
          <w:b/>
          <w:bCs/>
          <w:sz w:val="32"/>
          <w:szCs w:val="32"/>
          <w:highlight w:val="none"/>
          <w:lang w:eastAsia="zh-CN"/>
        </w:rPr>
      </w:pPr>
      <w:r>
        <w:rPr>
          <w:rFonts w:hint="eastAsia" w:ascii="楷体_GB2312" w:eastAsia="楷体_GB2312"/>
          <w:b/>
          <w:bCs/>
          <w:sz w:val="32"/>
          <w:szCs w:val="32"/>
          <w:highlight w:val="none"/>
        </w:rPr>
        <w:t>（四）</w:t>
      </w:r>
      <w:r>
        <w:rPr>
          <w:rFonts w:hint="eastAsia" w:ascii="楷体_GB2312" w:eastAsia="楷体_GB2312"/>
          <w:b/>
          <w:bCs/>
          <w:sz w:val="32"/>
          <w:szCs w:val="32"/>
          <w:highlight w:val="none"/>
          <w:lang w:eastAsia="zh-CN"/>
        </w:rPr>
        <w:t>规范建设，提高政务公开质量</w:t>
      </w:r>
    </w:p>
    <w:p w14:paraId="549340BF">
      <w:pPr>
        <w:ind w:firstLine="640" w:firstLineChars="200"/>
        <w:rPr>
          <w:rFonts w:ascii="仿宋_GB2312" w:eastAsia="仿宋_GB2312"/>
          <w:sz w:val="32"/>
          <w:szCs w:val="32"/>
          <w:highlight w:val="none"/>
        </w:rPr>
      </w:pPr>
      <w:r>
        <w:rPr>
          <w:rFonts w:ascii="仿宋_GB2312" w:eastAsia="仿宋_GB2312"/>
          <w:sz w:val="32"/>
          <w:szCs w:val="32"/>
          <w:highlight w:val="none"/>
        </w:rPr>
        <w:t>充分发挥政府网站作为政务信息公开第一平台的作用</w:t>
      </w:r>
      <w:r>
        <w:rPr>
          <w:rFonts w:hint="eastAsia" w:ascii="仿宋_GB2312" w:eastAsia="仿宋_GB2312"/>
          <w:sz w:val="32"/>
          <w:szCs w:val="32"/>
          <w:highlight w:val="none"/>
        </w:rPr>
        <w:t>，</w:t>
      </w:r>
      <w:r>
        <w:rPr>
          <w:rFonts w:hint="eastAsia" w:ascii="仿宋_GB2312" w:eastAsia="仿宋_GB2312"/>
          <w:sz w:val="32"/>
          <w:szCs w:val="32"/>
          <w:highlight w:val="none"/>
          <w:lang w:val="en-US" w:eastAsia="zh-CN"/>
        </w:rPr>
        <w:t>立足农业农村部门工作职责，</w:t>
      </w:r>
      <w:r>
        <w:rPr>
          <w:rFonts w:hint="eastAsia" w:ascii="仿宋_GB2312" w:eastAsia="仿宋_GB2312"/>
          <w:sz w:val="32"/>
          <w:szCs w:val="32"/>
          <w:highlight w:val="none"/>
          <w:lang w:eastAsia="zh-CN"/>
        </w:rPr>
        <w:t>重点公开与群众切身利益密切相关、特别是群众最关心的事情，社会关注度高、反映强烈的问题，</w:t>
      </w:r>
      <w:r>
        <w:rPr>
          <w:rFonts w:hint="eastAsia" w:ascii="仿宋_GB2312" w:eastAsia="仿宋_GB2312"/>
          <w:sz w:val="32"/>
          <w:szCs w:val="32"/>
          <w:highlight w:val="none"/>
          <w:lang w:val="en-US" w:eastAsia="zh-CN"/>
        </w:rPr>
        <w:t>围绕全面推进</w:t>
      </w:r>
      <w:r>
        <w:rPr>
          <w:rFonts w:hint="eastAsia" w:ascii="仿宋_GB2312" w:eastAsia="仿宋_GB2312"/>
          <w:sz w:val="32"/>
          <w:szCs w:val="32"/>
          <w:highlight w:val="none"/>
          <w:lang w:eastAsia="zh-CN"/>
        </w:rPr>
        <w:t>乡村振兴、</w:t>
      </w:r>
      <w:r>
        <w:rPr>
          <w:rFonts w:hint="eastAsia" w:ascii="仿宋_GB2312" w:eastAsia="仿宋_GB2312"/>
          <w:sz w:val="32"/>
          <w:szCs w:val="32"/>
          <w:highlight w:val="none"/>
          <w:lang w:val="en-US" w:eastAsia="zh-CN"/>
        </w:rPr>
        <w:t>巩固脱贫攻坚成果</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惠农政策</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农业农村机制体制改革</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实施</w:t>
      </w:r>
      <w:r>
        <w:rPr>
          <w:rFonts w:hint="eastAsia" w:ascii="仿宋_GB2312" w:eastAsia="仿宋_GB2312"/>
          <w:sz w:val="32"/>
          <w:szCs w:val="32"/>
          <w:highlight w:val="none"/>
          <w:lang w:eastAsia="zh-CN"/>
        </w:rPr>
        <w:t>河湖长制、水土保持、农机管理、农业执法等，</w:t>
      </w:r>
      <w:r>
        <w:rPr>
          <w:rFonts w:hint="eastAsia" w:ascii="仿宋_GB2312" w:eastAsia="仿宋_GB2312"/>
          <w:sz w:val="32"/>
          <w:szCs w:val="32"/>
          <w:highlight w:val="none"/>
        </w:rPr>
        <w:t>对政务信息进行</w:t>
      </w:r>
      <w:r>
        <w:rPr>
          <w:rFonts w:hint="eastAsia" w:ascii="仿宋_GB2312" w:eastAsia="仿宋_GB2312"/>
          <w:sz w:val="32"/>
          <w:szCs w:val="32"/>
          <w:highlight w:val="none"/>
          <w:lang w:val="en-US" w:eastAsia="zh-CN"/>
        </w:rPr>
        <w:t>梳理分类</w:t>
      </w:r>
      <w:r>
        <w:rPr>
          <w:rFonts w:hint="eastAsia" w:ascii="仿宋_GB2312" w:eastAsia="仿宋_GB2312"/>
          <w:sz w:val="32"/>
          <w:szCs w:val="32"/>
          <w:highlight w:val="none"/>
          <w:lang w:eastAsia="zh-CN"/>
        </w:rPr>
        <w:t>。深入解读群众关心关注的政策文件，提高</w:t>
      </w:r>
      <w:r>
        <w:rPr>
          <w:rFonts w:hint="eastAsia" w:ascii="仿宋_GB2312" w:eastAsia="仿宋_GB2312"/>
          <w:sz w:val="32"/>
          <w:szCs w:val="32"/>
          <w:highlight w:val="none"/>
          <w:lang w:val="en-US" w:eastAsia="zh-CN"/>
        </w:rPr>
        <w:t>政策</w:t>
      </w:r>
      <w:r>
        <w:rPr>
          <w:rFonts w:hint="eastAsia" w:ascii="仿宋_GB2312" w:eastAsia="仿宋_GB2312"/>
          <w:sz w:val="32"/>
          <w:szCs w:val="32"/>
          <w:highlight w:val="none"/>
          <w:lang w:eastAsia="zh-CN"/>
        </w:rPr>
        <w:t xml:space="preserve">解读质量及效果，及时主动回应社会关切的热点问题。 </w:t>
      </w:r>
    </w:p>
    <w:p w14:paraId="1F120EE5">
      <w:pPr>
        <w:ind w:firstLine="643" w:firstLineChars="200"/>
        <w:rPr>
          <w:rFonts w:ascii="仿宋_GB2312" w:eastAsia="仿宋_GB2312"/>
          <w:sz w:val="32"/>
          <w:szCs w:val="32"/>
          <w:highlight w:val="none"/>
        </w:rPr>
      </w:pPr>
      <w:r>
        <w:rPr>
          <w:rFonts w:hint="eastAsia" w:ascii="楷体_GB2312" w:eastAsia="楷体_GB2312"/>
          <w:b/>
          <w:bCs/>
          <w:sz w:val="32"/>
          <w:szCs w:val="32"/>
          <w:highlight w:val="none"/>
        </w:rPr>
        <w:t>（五）监督保障情况</w:t>
      </w:r>
    </w:p>
    <w:p w14:paraId="765A0AA1">
      <w:pPr>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为确保政务信息公开全面性、时效性。</w:t>
      </w:r>
      <w:r>
        <w:rPr>
          <w:rFonts w:hint="eastAsia" w:ascii="仿宋_GB2312" w:eastAsia="仿宋_GB2312"/>
          <w:sz w:val="32"/>
          <w:szCs w:val="32"/>
          <w:highlight w:val="none"/>
        </w:rPr>
        <w:t>我局</w:t>
      </w:r>
      <w:r>
        <w:rPr>
          <w:rFonts w:hint="eastAsia" w:ascii="仿宋_GB2312" w:eastAsia="仿宋_GB2312"/>
          <w:sz w:val="32"/>
          <w:szCs w:val="32"/>
          <w:highlight w:val="none"/>
          <w:lang w:val="en-US" w:eastAsia="zh-CN"/>
        </w:rPr>
        <w:t>贯彻落实《中华人民共和国政府信息公开条例》，严格执行</w:t>
      </w:r>
      <w:r>
        <w:rPr>
          <w:rFonts w:hint="eastAsia" w:ascii="仿宋_GB2312" w:eastAsia="仿宋_GB2312"/>
          <w:sz w:val="32"/>
          <w:szCs w:val="32"/>
          <w:highlight w:val="none"/>
        </w:rPr>
        <w:t>《晋安区农业农村局政府信息公开制度》，</w:t>
      </w:r>
      <w:r>
        <w:rPr>
          <w:rFonts w:hint="eastAsia" w:ascii="仿宋_GB2312" w:eastAsia="仿宋_GB2312"/>
          <w:sz w:val="32"/>
          <w:szCs w:val="32"/>
          <w:highlight w:val="none"/>
          <w:lang w:val="en-US" w:eastAsia="zh-CN"/>
        </w:rPr>
        <w:t>局办公室定期督促相关业务科室落实公开，</w:t>
      </w:r>
      <w:r>
        <w:rPr>
          <w:rFonts w:hint="eastAsia" w:ascii="仿宋_GB2312" w:eastAsia="仿宋_GB2312"/>
          <w:sz w:val="32"/>
          <w:szCs w:val="32"/>
          <w:highlight w:val="none"/>
          <w:lang w:eastAsia="zh-CN"/>
        </w:rPr>
        <w:t>按照“谁提供、谁审核、谁负责”的原则，</w:t>
      </w:r>
      <w:r>
        <w:rPr>
          <w:rFonts w:hint="eastAsia" w:ascii="仿宋_GB2312" w:eastAsia="仿宋_GB2312"/>
          <w:sz w:val="32"/>
          <w:szCs w:val="32"/>
          <w:highlight w:val="none"/>
          <w:lang w:val="en-US" w:eastAsia="zh-CN"/>
        </w:rPr>
        <w:t>严格信息公开审核</w:t>
      </w:r>
      <w:r>
        <w:rPr>
          <w:rFonts w:hint="eastAsia" w:ascii="仿宋_GB2312" w:eastAsia="仿宋_GB2312"/>
          <w:sz w:val="32"/>
          <w:szCs w:val="32"/>
          <w:highlight w:val="none"/>
        </w:rPr>
        <w:t>。定期开展自查，检查政府信息公开程序是否规范，已公开的信息分类是否准确、信息发布是否及时</w:t>
      </w:r>
      <w:r>
        <w:rPr>
          <w:rFonts w:hint="eastAsia" w:ascii="仿宋_GB2312" w:eastAsia="仿宋_GB2312"/>
          <w:sz w:val="32"/>
          <w:szCs w:val="32"/>
          <w:highlight w:val="none"/>
          <w:lang w:val="en-US" w:eastAsia="zh-CN"/>
        </w:rPr>
        <w:t>等，对发现的问题，督促有关科室落实整改。</w:t>
      </w:r>
    </w:p>
    <w:p w14:paraId="5691A0BA">
      <w:pPr>
        <w:ind w:firstLine="640" w:firstLineChars="200"/>
        <w:rPr>
          <w:rFonts w:ascii="黑体" w:hAnsi="黑体" w:eastAsia="黑体"/>
          <w:sz w:val="32"/>
          <w:szCs w:val="32"/>
        </w:rPr>
      </w:pPr>
      <w:r>
        <w:rPr>
          <w:rFonts w:hint="eastAsia" w:ascii="黑体" w:hAnsi="黑体" w:eastAsia="黑体"/>
          <w:sz w:val="32"/>
          <w:szCs w:val="32"/>
        </w:rPr>
        <w:t>二、主动公开政府信息情况</w:t>
      </w:r>
    </w:p>
    <w:tbl>
      <w:tblPr>
        <w:tblStyle w:val="5"/>
        <w:tblW w:w="9738" w:type="dxa"/>
        <w:jc w:val="center"/>
        <w:tblLayout w:type="fixed"/>
        <w:tblCellMar>
          <w:top w:w="0" w:type="dxa"/>
          <w:left w:w="0" w:type="dxa"/>
          <w:bottom w:w="0" w:type="dxa"/>
          <w:right w:w="0" w:type="dxa"/>
        </w:tblCellMar>
      </w:tblPr>
      <w:tblGrid>
        <w:gridCol w:w="9738"/>
      </w:tblGrid>
      <w:tr w14:paraId="5C3C5099">
        <w:trPr>
          <w:trHeight w:val="495" w:hRule="atLeast"/>
          <w:jc w:val="center"/>
        </w:trPr>
        <w:tc>
          <w:tcPr>
            <w:tcW w:w="9738" w:type="dxa"/>
            <w:tcBorders>
              <w:top w:val="single" w:color="auto" w:sz="8" w:space="0"/>
              <w:left w:val="single" w:color="auto" w:sz="8" w:space="0"/>
              <w:bottom w:val="single" w:color="auto" w:sz="8" w:space="0"/>
              <w:right w:val="single" w:color="auto" w:sz="8" w:space="0"/>
            </w:tcBorders>
            <w:shd w:val="clear" w:color="auto" w:fill="C6D9F1"/>
            <w:tcMar>
              <w:left w:w="108" w:type="dxa"/>
              <w:right w:w="108" w:type="dxa"/>
            </w:tcMar>
            <w:vAlign w:val="center"/>
          </w:tcPr>
          <w:p w14:paraId="66356940">
            <w:pPr>
              <w:widowControl/>
              <w:spacing w:after="180" w:line="23" w:lineRule="atLeast"/>
              <w:jc w:val="center"/>
              <w:rPr>
                <w:sz w:val="24"/>
              </w:rPr>
            </w:pPr>
            <w:r>
              <w:rPr>
                <w:rFonts w:hint="eastAsia" w:ascii="宋体" w:hAnsi="宋体" w:eastAsia="宋体" w:cs="宋体"/>
                <w:color w:val="000000"/>
                <w:kern w:val="0"/>
                <w:sz w:val="24"/>
                <w:szCs w:val="24"/>
              </w:rPr>
              <w:t>第二十条第（一）项</w:t>
            </w:r>
          </w:p>
        </w:tc>
      </w:tr>
    </w:tbl>
    <w:p w14:paraId="3A0DC8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二、主动公开政府信息情况</w:t>
      </w: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435"/>
        <w:gridCol w:w="2435"/>
        <w:gridCol w:w="2435"/>
        <w:gridCol w:w="2435"/>
      </w:tblGrid>
      <w:tr w14:paraId="0F9D9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C8A51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第二十条第（一）项</w:t>
            </w:r>
          </w:p>
        </w:tc>
      </w:tr>
      <w:tr w14:paraId="15301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5A51C01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75BB8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w:t>
            </w:r>
            <w:r>
              <w:rPr>
                <w:rFonts w:ascii="Calibri" w:hAnsi="Calibri" w:cs="Calibri" w:eastAsiaTheme="minorEastAsia"/>
                <w:color w:val="000000"/>
                <w:kern w:val="0"/>
                <w:sz w:val="20"/>
                <w:szCs w:val="20"/>
                <w:lang w:val="en-US" w:eastAsia="zh-CN" w:bidi="ar"/>
              </w:rPr>
              <w:t>制</w:t>
            </w:r>
            <w:r>
              <w:rPr>
                <w:rFonts w:hint="eastAsia" w:ascii="宋体" w:hAnsi="宋体" w:eastAsia="宋体" w:cs="宋体"/>
                <w:color w:val="000000"/>
                <w:kern w:val="0"/>
                <w:sz w:val="20"/>
                <w:szCs w:val="20"/>
                <w:lang w:val="en-US" w:eastAsia="zh-CN" w:bidi="ar"/>
              </w:rPr>
              <w:t>发件</w:t>
            </w:r>
            <w:r>
              <w:rPr>
                <w:rFonts w:hint="default" w:ascii="Calibri" w:hAnsi="Calibri" w:cs="Calibri" w:eastAsiaTheme="minorEastAsia"/>
                <w:color w:val="000000"/>
                <w:kern w:val="0"/>
                <w:sz w:val="20"/>
                <w:szCs w:val="20"/>
                <w:lang w:val="en-US" w:eastAsia="zh-CN" w:bidi="ar"/>
              </w:rPr>
              <w:t>数</w:t>
            </w:r>
          </w:p>
        </w:tc>
        <w:tc>
          <w:tcPr>
            <w:tcW w:w="2435"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57BCD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C6051B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现行有效件</w:t>
            </w:r>
            <w:r>
              <w:rPr>
                <w:rFonts w:hint="default" w:ascii="Calibri" w:hAnsi="Calibri" w:cs="Calibri" w:eastAsiaTheme="minorEastAsia"/>
                <w:color w:val="000000"/>
                <w:kern w:val="0"/>
                <w:sz w:val="20"/>
                <w:szCs w:val="20"/>
                <w:lang w:val="en-US" w:eastAsia="zh-CN" w:bidi="ar"/>
              </w:rPr>
              <w:t>数</w:t>
            </w:r>
          </w:p>
        </w:tc>
      </w:tr>
      <w:tr w14:paraId="4CDE7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0C9FD6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49E65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DAE92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076A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default" w:ascii="Calibri" w:hAnsi="Calibri" w:cs="Calibri" w:eastAsiaTheme="minorEastAsia"/>
                <w:color w:val="000000"/>
                <w:kern w:val="0"/>
                <w:sz w:val="21"/>
                <w:szCs w:val="21"/>
                <w:lang w:val="en-US" w:eastAsia="zh-CN" w:bidi="ar"/>
              </w:rPr>
              <w:t> </w:t>
            </w:r>
            <w:r>
              <w:rPr>
                <w:rFonts w:hint="eastAsia" w:ascii="Calibri" w:hAnsi="Calibri" w:cs="Calibri"/>
                <w:color w:val="000000"/>
                <w:kern w:val="0"/>
                <w:sz w:val="21"/>
                <w:szCs w:val="21"/>
                <w:lang w:val="en-US" w:eastAsia="zh-CN" w:bidi="ar"/>
              </w:rPr>
              <w:t xml:space="preserve">         0</w:t>
            </w:r>
          </w:p>
        </w:tc>
      </w:tr>
      <w:tr w14:paraId="6422C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702623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F929F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6C8DC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eastAsia" w:ascii="宋体" w:hAnsi="宋体" w:eastAsia="宋体" w:cs="宋体"/>
                <w:color w:val="000000"/>
                <w:kern w:val="0"/>
                <w:sz w:val="20"/>
                <w:szCs w:val="20"/>
                <w:lang w:val="en-US" w:eastAsia="zh-CN" w:bidi="ar"/>
              </w:rPr>
              <w:t> 　    0</w:t>
            </w:r>
          </w:p>
        </w:tc>
        <w:tc>
          <w:tcPr>
            <w:tcW w:w="2435"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4BC6A0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color w:val="000000"/>
                <w:lang w:val="en-US"/>
              </w:rPr>
            </w:pPr>
            <w:r>
              <w:rPr>
                <w:rFonts w:hint="default" w:ascii="Calibri" w:hAnsi="Calibri" w:cs="Calibri" w:eastAsiaTheme="minorEastAsia"/>
                <w:color w:val="000000"/>
                <w:kern w:val="0"/>
                <w:sz w:val="21"/>
                <w:szCs w:val="21"/>
                <w:lang w:val="en-US" w:eastAsia="zh-CN" w:bidi="ar"/>
              </w:rPr>
              <w:t> </w:t>
            </w:r>
            <w:r>
              <w:rPr>
                <w:rFonts w:hint="eastAsia" w:ascii="Calibri" w:hAnsi="Calibri" w:cs="Calibri"/>
                <w:color w:val="000000"/>
                <w:kern w:val="0"/>
                <w:sz w:val="21"/>
                <w:szCs w:val="21"/>
                <w:lang w:val="en-US" w:eastAsia="zh-CN" w:bidi="ar"/>
              </w:rPr>
              <w:t xml:space="preserve">         0</w:t>
            </w:r>
          </w:p>
        </w:tc>
      </w:tr>
      <w:tr w14:paraId="3F072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455C4A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第二十条第（五）项</w:t>
            </w:r>
          </w:p>
        </w:tc>
      </w:tr>
      <w:tr w14:paraId="319BA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3BCBAE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3AC3E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本年处理决定数量</w:t>
            </w:r>
          </w:p>
        </w:tc>
      </w:tr>
      <w:tr w14:paraId="385A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05DFC3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ED46DE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Calibri" w:hAnsi="Calibri" w:cs="Calibri"/>
                <w:color w:val="000000"/>
                <w:kern w:val="0"/>
                <w:sz w:val="21"/>
                <w:szCs w:val="21"/>
                <w:lang w:val="en-US" w:eastAsia="zh-CN" w:bidi="ar"/>
              </w:rPr>
              <w:t>0</w:t>
            </w:r>
          </w:p>
        </w:tc>
      </w:tr>
      <w:tr w14:paraId="365D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313FD4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第二十条第（六）项</w:t>
            </w:r>
          </w:p>
        </w:tc>
      </w:tr>
      <w:tr w14:paraId="53CAD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7D33E1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BE804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本年处理决定数量</w:t>
            </w:r>
          </w:p>
        </w:tc>
      </w:tr>
      <w:tr w14:paraId="779F1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4EE3B3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0D282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0</w:t>
            </w:r>
          </w:p>
        </w:tc>
      </w:tr>
      <w:tr w14:paraId="24EE4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6A6930C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4D923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宋体" w:hAnsi="宋体" w:eastAsia="宋体" w:cs="宋体"/>
                <w:color w:val="000000"/>
                <w:kern w:val="0"/>
                <w:sz w:val="20"/>
                <w:szCs w:val="20"/>
                <w:lang w:val="en-US" w:eastAsia="zh-CN" w:bidi="ar"/>
              </w:rPr>
              <w:t>0</w:t>
            </w:r>
          </w:p>
        </w:tc>
      </w:tr>
      <w:tr w14:paraId="2972D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14:paraId="654610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第二十条第（八）项</w:t>
            </w:r>
          </w:p>
        </w:tc>
      </w:tr>
      <w:tr w14:paraId="265F1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6E6D68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E6F4FF"/>
            <w:tcMar>
              <w:top w:w="0" w:type="dxa"/>
              <w:left w:w="57" w:type="dxa"/>
              <w:bottom w:w="0" w:type="dxa"/>
              <w:right w:w="57" w:type="dxa"/>
            </w:tcMar>
            <w:vAlign w:val="center"/>
          </w:tcPr>
          <w:p w14:paraId="60B7FA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本年收费金额（单位：万元）</w:t>
            </w:r>
          </w:p>
        </w:tc>
      </w:tr>
      <w:tr w14:paraId="45725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2C18F0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shd w:val="clear" w:color="auto" w:fill="E6F4FF"/>
            <w:tcMar>
              <w:top w:w="0" w:type="dxa"/>
              <w:left w:w="57" w:type="dxa"/>
              <w:bottom w:w="0" w:type="dxa"/>
              <w:right w:w="57" w:type="dxa"/>
            </w:tcMar>
            <w:vAlign w:val="center"/>
          </w:tcPr>
          <w:p w14:paraId="1A4B8AC2">
            <w:pPr>
              <w:jc w:val="center"/>
              <w:rPr>
                <w:rFonts w:hint="eastAsia" w:ascii="宋体" w:eastAsia="宋体"/>
                <w:color w:val="000000"/>
                <w:sz w:val="21"/>
                <w:szCs w:val="21"/>
                <w:lang w:val="en-US" w:eastAsia="zh-CN"/>
              </w:rPr>
            </w:pPr>
            <w:r>
              <w:rPr>
                <w:rFonts w:hint="eastAsia" w:ascii="宋体"/>
                <w:color w:val="000000"/>
                <w:sz w:val="21"/>
                <w:szCs w:val="21"/>
                <w:lang w:val="en-US" w:eastAsia="zh-CN"/>
              </w:rPr>
              <w:t>0</w:t>
            </w:r>
          </w:p>
        </w:tc>
      </w:tr>
    </w:tbl>
    <w:p w14:paraId="342569F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三、收到和处理政府信息公开申请情况</w:t>
      </w:r>
    </w:p>
    <w:tbl>
      <w:tblPr>
        <w:tblStyle w:val="5"/>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768"/>
        <w:gridCol w:w="943"/>
        <w:gridCol w:w="3220"/>
        <w:gridCol w:w="688"/>
        <w:gridCol w:w="688"/>
        <w:gridCol w:w="688"/>
        <w:gridCol w:w="688"/>
        <w:gridCol w:w="688"/>
        <w:gridCol w:w="688"/>
        <w:gridCol w:w="689"/>
      </w:tblGrid>
      <w:tr w14:paraId="179DBF3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E6F4FF"/>
            <w:tcMar>
              <w:top w:w="0" w:type="dxa"/>
              <w:left w:w="108" w:type="dxa"/>
              <w:bottom w:w="0" w:type="dxa"/>
              <w:right w:w="108" w:type="dxa"/>
            </w:tcMar>
            <w:vAlign w:val="center"/>
          </w:tcPr>
          <w:p w14:paraId="201CE6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ascii="楷体" w:hAnsi="楷体" w:eastAsia="楷体" w:cs="楷体"/>
                <w:color w:val="000000"/>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16BAF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申请人情况</w:t>
            </w:r>
          </w:p>
        </w:tc>
      </w:tr>
      <w:tr w14:paraId="19C7EFB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E6F4FF"/>
            <w:tcMar>
              <w:top w:w="0" w:type="dxa"/>
              <w:left w:w="108" w:type="dxa"/>
              <w:bottom w:w="0" w:type="dxa"/>
              <w:right w:w="108" w:type="dxa"/>
            </w:tcMar>
            <w:vAlign w:val="center"/>
          </w:tcPr>
          <w:p w14:paraId="7EB350AD">
            <w:pPr>
              <w:rPr>
                <w:rFonts w:hint="eastAsia" w:ascii="宋体"/>
                <w:color w:val="000000"/>
                <w:sz w:val="24"/>
                <w:szCs w:val="24"/>
              </w:rPr>
            </w:pPr>
          </w:p>
        </w:tc>
        <w:tc>
          <w:tcPr>
            <w:tcW w:w="688" w:type="dxa"/>
            <w:vMerge w:val="restart"/>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6236C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03DE4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45819C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总计</w:t>
            </w:r>
          </w:p>
        </w:tc>
      </w:tr>
      <w:tr w14:paraId="4FDC1B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E6F4FF"/>
            <w:tcMar>
              <w:top w:w="0" w:type="dxa"/>
              <w:left w:w="108" w:type="dxa"/>
              <w:bottom w:w="0" w:type="dxa"/>
              <w:right w:w="108" w:type="dxa"/>
            </w:tcMar>
            <w:vAlign w:val="center"/>
          </w:tcPr>
          <w:p w14:paraId="42FB6EE8">
            <w:pPr>
              <w:rPr>
                <w:rFonts w:hint="eastAsia" w:ascii="宋体"/>
                <w:color w:val="000000"/>
                <w:sz w:val="24"/>
                <w:szCs w:val="24"/>
              </w:rPr>
            </w:pPr>
          </w:p>
        </w:tc>
        <w:tc>
          <w:tcPr>
            <w:tcW w:w="688" w:type="dxa"/>
            <w:vMerge w:val="continue"/>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28F209D">
            <w:pPr>
              <w:rPr>
                <w:rFonts w:hint="eastAsia" w:ascii="宋体"/>
                <w:color w:val="000000"/>
                <w:sz w:val="24"/>
                <w:szCs w:val="24"/>
              </w:rPr>
            </w:pP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88CE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商业</w:t>
            </w:r>
          </w:p>
          <w:p w14:paraId="36499D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32557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科研</w:t>
            </w:r>
          </w:p>
          <w:p w14:paraId="0C4720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5F7E3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36C9B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03A33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宋体" w:hAnsi="宋体" w:eastAsia="宋体" w:cs="宋体"/>
                <w:color w:val="000000"/>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7C459469">
            <w:pPr>
              <w:rPr>
                <w:rFonts w:hint="eastAsia" w:ascii="宋体"/>
                <w:color w:val="000000"/>
                <w:sz w:val="24"/>
                <w:szCs w:val="24"/>
              </w:rPr>
            </w:pPr>
          </w:p>
        </w:tc>
      </w:tr>
      <w:tr w14:paraId="65A7E8D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78BC31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8A2CC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7A300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388892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DE2EC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682D8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D4CC1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仿宋"/>
                <w:color w:val="000000"/>
                <w:lang w:val="en-US" w:eastAsia="zh-CN"/>
              </w:rPr>
            </w:pPr>
            <w:r>
              <w:rPr>
                <w:rFonts w:hint="eastAsia"/>
                <w:color w:val="000000"/>
                <w:lang w:val="en-US" w:eastAsia="zh-CN"/>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39ED12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eastAsia="仿宋"/>
                <w:color w:val="000000"/>
                <w:lang w:val="en-US" w:eastAsia="zh-CN"/>
              </w:rPr>
            </w:pPr>
            <w:r>
              <w:rPr>
                <w:rFonts w:hint="eastAsia"/>
                <w:color w:val="000000"/>
                <w:lang w:val="en-US" w:eastAsia="zh-CN"/>
              </w:rPr>
              <w:t>0</w:t>
            </w:r>
          </w:p>
        </w:tc>
      </w:tr>
      <w:tr w14:paraId="7B7A73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2E5D272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B06D7E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253EF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36E34D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DC185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FE90B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31C8B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05019C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14:paraId="3E3289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262B3B0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92FE7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28D24B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5FFAA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A3757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E60F0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BAA23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6BCEC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top"/>
          </w:tcPr>
          <w:p w14:paraId="304057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14:paraId="0EEAA1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33AD6A27">
            <w:pPr>
              <w:rPr>
                <w:rFonts w:hint="eastAsia" w:ascii="宋体"/>
                <w:color w:val="000000"/>
                <w:sz w:val="24"/>
                <w:szCs w:val="24"/>
              </w:rPr>
            </w:pPr>
          </w:p>
        </w:tc>
        <w:tc>
          <w:tcPr>
            <w:tcW w:w="4163" w:type="dxa"/>
            <w:gridSpan w:val="2"/>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C16E2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（二）部分公开</w:t>
            </w:r>
            <w:r>
              <w:rPr>
                <w:rFonts w:hint="eastAsia" w:ascii="楷体" w:hAnsi="楷体" w:eastAsia="楷体" w:cs="楷体"/>
                <w:color w:val="000000"/>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70F4D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E4ED7B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2FC66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1DCD3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8CEE3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44593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4B705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lang w:val="en-US" w:eastAsia="zh-CN"/>
              </w:rPr>
            </w:pPr>
            <w:r>
              <w:rPr>
                <w:rFonts w:hint="eastAsia"/>
                <w:color w:val="000000"/>
                <w:lang w:val="en-US" w:eastAsia="zh-CN"/>
              </w:rPr>
              <w:t>0</w:t>
            </w:r>
          </w:p>
        </w:tc>
      </w:tr>
      <w:tr w14:paraId="74094BC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7E059572">
            <w:pPr>
              <w:rPr>
                <w:rFonts w:hint="eastAsia" w:ascii="宋体"/>
                <w:color w:val="000000"/>
                <w:sz w:val="24"/>
                <w:szCs w:val="24"/>
              </w:rPr>
            </w:pPr>
          </w:p>
        </w:tc>
        <w:tc>
          <w:tcPr>
            <w:tcW w:w="943" w:type="dxa"/>
            <w:vMerge w:val="restart"/>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0124F3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7FB5B9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0837AD1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062F80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10F56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6DA351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01636C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438699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single" w:color="auto" w:sz="8" w:space="0"/>
              <w:left w:val="nil"/>
              <w:bottom w:val="single" w:color="auto" w:sz="8" w:space="0"/>
              <w:right w:val="single" w:color="auto" w:sz="8" w:space="0"/>
            </w:tcBorders>
            <w:shd w:val="clear" w:color="auto" w:fill="E6F4FF"/>
            <w:tcMar>
              <w:top w:w="0" w:type="dxa"/>
              <w:left w:w="57" w:type="dxa"/>
              <w:bottom w:w="0" w:type="dxa"/>
              <w:right w:w="57" w:type="dxa"/>
            </w:tcMar>
            <w:vAlign w:val="top"/>
          </w:tcPr>
          <w:p w14:paraId="089EBC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14:paraId="53CDCA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3FF39EE0">
            <w:pPr>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728891C6">
            <w:pPr>
              <w:rPr>
                <w:rFonts w:hint="eastAsia" w:ascii="宋体"/>
                <w:color w:val="00000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5A72A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312C6D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70BEB75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766F2E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4BED6A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5F2C34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2A220A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45E90FC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14:paraId="5C3C348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6C6E4EED">
            <w:pPr>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05B62891">
            <w:pPr>
              <w:rPr>
                <w:rFonts w:hint="eastAsia" w:ascii="宋体"/>
                <w:color w:val="00000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007417A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0ABA68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3D510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245D7A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094E43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4A78E6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30F083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5B9F16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14:paraId="5A3BEA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485B490F">
            <w:pPr>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01BAF9F9">
            <w:pPr>
              <w:rPr>
                <w:rFonts w:hint="eastAsia" w:ascii="宋体"/>
                <w:color w:val="00000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B11C7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0B7370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2C1B18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2D2E39E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6D5A47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7FB1CA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735E2F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654605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14:paraId="43854BE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4D19482B">
            <w:pPr>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56DB6C89">
            <w:pPr>
              <w:rPr>
                <w:rFonts w:hint="eastAsia" w:ascii="宋体"/>
                <w:color w:val="00000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032814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065656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6C86726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4CD32E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7663F9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635514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7DDBF7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4B99A8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14:paraId="5B0413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634BA99D">
            <w:pPr>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14C719DE">
            <w:pPr>
              <w:rPr>
                <w:rFonts w:hint="eastAsia" w:ascii="宋体"/>
                <w:color w:val="00000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6A0D28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740EC4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30BE0C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1F3B0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0BB505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74B229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223DC39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40DDB74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14:paraId="2C69CE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6D4EF659">
            <w:pPr>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653890EC">
            <w:pPr>
              <w:rPr>
                <w:rFonts w:hint="eastAsia" w:ascii="宋体"/>
                <w:color w:val="00000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0B36CE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67924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41A521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643F95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50100A6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2F62A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06597A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056B4C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14:paraId="4B20D7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468F4244">
            <w:pPr>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0302269C">
            <w:pPr>
              <w:rPr>
                <w:rFonts w:hint="eastAsia" w:ascii="宋体"/>
                <w:color w:val="00000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3D5622D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249EF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25504B8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4C271A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3C43C1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D6DD7E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233495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5711B6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14:paraId="4C7C59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0FF5C153">
            <w:pPr>
              <w:rPr>
                <w:rFonts w:hint="eastAsia" w:ascii="宋体"/>
                <w:color w:val="000000"/>
                <w:sz w:val="24"/>
                <w:szCs w:val="24"/>
              </w:rPr>
            </w:pPr>
          </w:p>
        </w:tc>
        <w:tc>
          <w:tcPr>
            <w:tcW w:w="943" w:type="dxa"/>
            <w:vMerge w:val="restart"/>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3CF8F70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20F294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7EDBE1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58B6D8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33F80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374F74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236F3F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3BF070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0F66FD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eastAsia" w:ascii="Calibri" w:hAnsi="Calibri" w:cs="Calibri"/>
                <w:color w:val="000000"/>
                <w:kern w:val="0"/>
                <w:sz w:val="20"/>
                <w:szCs w:val="20"/>
                <w:lang w:val="en-US" w:eastAsia="zh-CN" w:bidi="ar"/>
              </w:rPr>
              <w:t>0</w:t>
            </w:r>
          </w:p>
        </w:tc>
      </w:tr>
      <w:tr w14:paraId="151369C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4C281A1A">
            <w:pPr>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54AD8109">
            <w:pPr>
              <w:rPr>
                <w:rFonts w:hint="eastAsia" w:ascii="宋体"/>
                <w:color w:val="00000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2FBE13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5160A45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3A03DC1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4CE180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 xml:space="preserve"> 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610766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54D867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47FA2C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7EA5E19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14:paraId="50F8DF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1DFBA230">
            <w:pPr>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02EB0FE2">
            <w:pPr>
              <w:rPr>
                <w:rFonts w:hint="eastAsia" w:ascii="宋体"/>
                <w:color w:val="00000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22590B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09099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4BC858A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56F186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7976A1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785B4D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6115B8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4A1FEF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14:paraId="05F587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4B94DDBB">
            <w:pPr>
              <w:rPr>
                <w:rFonts w:hint="eastAsia" w:ascii="宋体"/>
                <w:color w:val="000000"/>
                <w:sz w:val="24"/>
                <w:szCs w:val="24"/>
              </w:rPr>
            </w:pPr>
          </w:p>
        </w:tc>
        <w:tc>
          <w:tcPr>
            <w:tcW w:w="943" w:type="dxa"/>
            <w:vMerge w:val="restart"/>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1A470E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022BC9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7F8D22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324342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CBD48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6C526A6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eastAsiaTheme="minorEastAsia"/>
                <w:color w:val="000000"/>
                <w:lang w:val="en-US" w:eastAsia="zh-CN"/>
              </w:rPr>
            </w:pPr>
            <w:r>
              <w:rPr>
                <w:rFonts w:hint="eastAsia"/>
                <w:color w:val="000000"/>
                <w:lang w:val="en-US" w:eastAsia="zh-CN"/>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0E8EE3F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224390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29090F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r>
      <w:tr w14:paraId="5A8CEA4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1C61F0C7">
            <w:pPr>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780A9631">
            <w:pPr>
              <w:rPr>
                <w:rFonts w:hint="eastAsia" w:ascii="宋体"/>
                <w:color w:val="00000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4EA819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57BCC9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441929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98256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6E4AF06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448F0E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5C9EAF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6A655D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14:paraId="348C97D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31374762">
            <w:pPr>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755C62A2">
            <w:pPr>
              <w:rPr>
                <w:rFonts w:hint="eastAsia" w:ascii="宋体"/>
                <w:color w:val="00000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3D551C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A531CA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4080CED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F32AC6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2E13BB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57EE5FE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30B8AE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5AB319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14:paraId="76868B6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054EBDF8">
            <w:pPr>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2F5A384F">
            <w:pPr>
              <w:rPr>
                <w:rFonts w:hint="eastAsia" w:ascii="宋体"/>
                <w:color w:val="00000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0CADB7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63392AC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6D1913A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682D44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4501E2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61C864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033966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408386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14:paraId="7CDB7C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208585AC">
            <w:pPr>
              <w:rPr>
                <w:rFonts w:hint="eastAsia" w:ascii="宋体"/>
                <w:color w:val="000000"/>
                <w:sz w:val="24"/>
                <w:szCs w:val="24"/>
              </w:rPr>
            </w:pPr>
          </w:p>
        </w:tc>
        <w:tc>
          <w:tcPr>
            <w:tcW w:w="943" w:type="dxa"/>
            <w:vMerge w:val="continue"/>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3955B4BD">
            <w:pPr>
              <w:rPr>
                <w:rFonts w:hint="eastAsia" w:ascii="宋体"/>
                <w:color w:val="000000"/>
                <w:sz w:val="24"/>
                <w:szCs w:val="24"/>
              </w:rPr>
            </w:pPr>
          </w:p>
        </w:tc>
        <w:tc>
          <w:tcPr>
            <w:tcW w:w="3220"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7EFDA7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top"/>
          </w:tcPr>
          <w:p w14:paraId="7A6785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top"/>
          </w:tcPr>
          <w:p w14:paraId="33C5D0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top"/>
          </w:tcPr>
          <w:p w14:paraId="6C8E52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top"/>
          </w:tcPr>
          <w:p w14:paraId="2EF8A03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top"/>
          </w:tcPr>
          <w:p w14:paraId="1BD24C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top"/>
          </w:tcPr>
          <w:p w14:paraId="70E8AB8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outset" w:color="auto" w:sz="8" w:space="0"/>
              <w:right w:val="single" w:color="auto" w:sz="8" w:space="0"/>
            </w:tcBorders>
            <w:shd w:val="clear" w:color="auto" w:fill="E6F4FF"/>
            <w:tcMar>
              <w:top w:w="0" w:type="dxa"/>
              <w:left w:w="57" w:type="dxa"/>
              <w:bottom w:w="0" w:type="dxa"/>
              <w:right w:w="57" w:type="dxa"/>
            </w:tcMar>
            <w:vAlign w:val="top"/>
          </w:tcPr>
          <w:p w14:paraId="695A7E0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14:paraId="0FED42B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181DF5B9">
            <w:pPr>
              <w:rPr>
                <w:rFonts w:hint="eastAsia" w:ascii="宋体"/>
                <w:color w:val="000000"/>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3365C5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85FF7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552BC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73F799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0386C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C97F6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EA263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50A69F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F9B1E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eastAsiaTheme="minorEastAsia"/>
                <w:color w:val="000000"/>
                <w:kern w:val="0"/>
                <w:sz w:val="20"/>
                <w:szCs w:val="20"/>
                <w:lang w:val="en-US" w:eastAsia="zh-CN" w:bidi="ar"/>
              </w:rPr>
            </w:pPr>
          </w:p>
          <w:p w14:paraId="09FDAA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14:paraId="0B1984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614493C1">
            <w:pPr>
              <w:rPr>
                <w:rFonts w:hint="eastAsia" w:ascii="宋体"/>
                <w:color w:val="000000"/>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78AE1492">
            <w:pPr>
              <w:rPr>
                <w:rFonts w:hint="eastAsia" w:ascii="宋体"/>
                <w:color w:val="00000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A4B97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rPr>
            </w:pPr>
            <w:r>
              <w:rPr>
                <w:rFonts w:hint="eastAsia" w:ascii="宋体" w:hAnsi="宋体" w:eastAsia="宋体" w:cs="宋体"/>
                <w:color w:val="000000"/>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36173A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2C94D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21459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D158B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C2D04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8CEF8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C598ED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Calibri" w:hAnsi="Calibri" w:cs="Calibri"/>
                <w:color w:val="000000"/>
                <w:kern w:val="0"/>
                <w:sz w:val="20"/>
                <w:szCs w:val="20"/>
                <w:lang w:val="en-US" w:eastAsia="zh-CN" w:bidi="ar"/>
              </w:rPr>
            </w:pPr>
          </w:p>
          <w:p w14:paraId="2DC1D4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14:paraId="3D8058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0A485167">
            <w:pPr>
              <w:rPr>
                <w:rFonts w:hint="eastAsia" w:ascii="宋体"/>
                <w:color w:val="000000"/>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E6F4FF"/>
            <w:tcMar>
              <w:top w:w="0" w:type="dxa"/>
              <w:left w:w="57" w:type="dxa"/>
              <w:bottom w:w="0" w:type="dxa"/>
              <w:right w:w="57" w:type="dxa"/>
            </w:tcMar>
            <w:vAlign w:val="center"/>
          </w:tcPr>
          <w:p w14:paraId="1921689F">
            <w:pPr>
              <w:rPr>
                <w:rFonts w:hint="eastAsia" w:ascii="宋体"/>
                <w:color w:val="000000"/>
                <w:sz w:val="24"/>
                <w:szCs w:val="24"/>
              </w:rPr>
            </w:pPr>
          </w:p>
        </w:tc>
        <w:tc>
          <w:tcPr>
            <w:tcW w:w="3220"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04E86C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1D8E1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DFAB22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E70437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1E700B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9CD60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1BBA257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9985EA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14:paraId="4C918C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E6F4FF"/>
            <w:tcMar>
              <w:top w:w="0" w:type="dxa"/>
              <w:left w:w="57" w:type="dxa"/>
              <w:bottom w:w="0" w:type="dxa"/>
              <w:right w:w="57" w:type="dxa"/>
            </w:tcMar>
            <w:vAlign w:val="center"/>
          </w:tcPr>
          <w:p w14:paraId="0DA55196">
            <w:pPr>
              <w:rPr>
                <w:rFonts w:hint="eastAsia" w:ascii="宋体"/>
                <w:color w:val="000000"/>
                <w:sz w:val="24"/>
                <w:szCs w:val="24"/>
              </w:rPr>
            </w:pPr>
          </w:p>
        </w:tc>
        <w:tc>
          <w:tcPr>
            <w:tcW w:w="4163" w:type="dxa"/>
            <w:gridSpan w:val="2"/>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E2885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427E8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37D37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00C75F4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B8B443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104B2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95ED95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18A120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r>
      <w:tr w14:paraId="40C6F4B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E6F4FF"/>
            <w:tcMar>
              <w:top w:w="0" w:type="dxa"/>
              <w:left w:w="57" w:type="dxa"/>
              <w:bottom w:w="0" w:type="dxa"/>
              <w:right w:w="57" w:type="dxa"/>
            </w:tcMar>
            <w:vAlign w:val="center"/>
          </w:tcPr>
          <w:p w14:paraId="72E902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rPr>
            </w:pPr>
            <w:r>
              <w:rPr>
                <w:rFonts w:hint="eastAsia" w:ascii="宋体" w:hAnsi="宋体" w:eastAsia="宋体" w:cs="宋体"/>
                <w:color w:val="000000"/>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6920FE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7F9C0C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color w:val="000000"/>
                <w:lang w:val="en-US"/>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5933EF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43E51D1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60F65A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8"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center"/>
          </w:tcPr>
          <w:p w14:paraId="2AC44B9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689" w:type="dxa"/>
            <w:tcBorders>
              <w:top w:val="nil"/>
              <w:left w:val="nil"/>
              <w:bottom w:val="single" w:color="auto" w:sz="8" w:space="0"/>
              <w:right w:val="single" w:color="auto" w:sz="8" w:space="0"/>
            </w:tcBorders>
            <w:shd w:val="clear" w:color="auto" w:fill="E6F4FF"/>
            <w:tcMar>
              <w:top w:w="0" w:type="dxa"/>
              <w:left w:w="57" w:type="dxa"/>
              <w:bottom w:w="0" w:type="dxa"/>
              <w:right w:w="57" w:type="dxa"/>
            </w:tcMar>
            <w:vAlign w:val="top"/>
          </w:tcPr>
          <w:p w14:paraId="67E1BDD2">
            <w:pPr>
              <w:rPr>
                <w:rFonts w:hint="default" w:ascii="宋体" w:eastAsia="宋体"/>
                <w:color w:val="000000"/>
                <w:sz w:val="24"/>
                <w:szCs w:val="24"/>
                <w:lang w:val="en-US" w:eastAsia="zh-CN"/>
              </w:rPr>
            </w:pPr>
            <w:r>
              <w:rPr>
                <w:rFonts w:hint="eastAsia" w:ascii="宋体"/>
                <w:color w:val="000000"/>
                <w:sz w:val="24"/>
                <w:szCs w:val="24"/>
                <w:lang w:val="en-US" w:eastAsia="zh-CN"/>
              </w:rPr>
              <w:t xml:space="preserve">  0</w:t>
            </w:r>
          </w:p>
        </w:tc>
      </w:tr>
    </w:tbl>
    <w:p w14:paraId="673163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sz w:val="24"/>
          <w:szCs w:val="24"/>
        </w:rPr>
        <w:t>四、政府信息公开行政复议、行政诉讼情况</w:t>
      </w:r>
    </w:p>
    <w:tbl>
      <w:tblPr>
        <w:tblStyle w:val="5"/>
        <w:tblW w:w="106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416"/>
        <w:gridCol w:w="816"/>
        <w:gridCol w:w="816"/>
        <w:gridCol w:w="816"/>
        <w:gridCol w:w="416"/>
        <w:gridCol w:w="816"/>
        <w:gridCol w:w="816"/>
        <w:gridCol w:w="816"/>
        <w:gridCol w:w="816"/>
        <w:gridCol w:w="416"/>
        <w:gridCol w:w="816"/>
        <w:gridCol w:w="816"/>
        <w:gridCol w:w="816"/>
        <w:gridCol w:w="816"/>
        <w:gridCol w:w="416"/>
      </w:tblGrid>
      <w:tr w14:paraId="0645D5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3280"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8DE49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行政复议</w:t>
            </w:r>
          </w:p>
        </w:tc>
        <w:tc>
          <w:tcPr>
            <w:tcW w:w="7360" w:type="dxa"/>
            <w:gridSpan w:val="10"/>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3F948B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行政诉讼</w:t>
            </w:r>
          </w:p>
        </w:tc>
      </w:tr>
      <w:tr w14:paraId="188CAF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6"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554970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结果维持</w:t>
            </w:r>
          </w:p>
        </w:tc>
        <w:tc>
          <w:tcPr>
            <w:tcW w:w="816" w:type="dxa"/>
            <w:vMerge w:val="restart"/>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DE64D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结果 纠正</w:t>
            </w:r>
          </w:p>
        </w:tc>
        <w:tc>
          <w:tcPr>
            <w:tcW w:w="816" w:type="dxa"/>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5B01E60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其他 结果</w:t>
            </w:r>
          </w:p>
        </w:tc>
        <w:tc>
          <w:tcPr>
            <w:tcW w:w="816" w:type="dxa"/>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3FE55B7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尚未 审结</w:t>
            </w:r>
          </w:p>
        </w:tc>
        <w:tc>
          <w:tcPr>
            <w:tcW w:w="416" w:type="dxa"/>
            <w:vMerge w:val="restart"/>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025202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总计</w:t>
            </w:r>
          </w:p>
        </w:tc>
        <w:tc>
          <w:tcPr>
            <w:tcW w:w="3680"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303808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未经复议直接起诉</w:t>
            </w:r>
          </w:p>
        </w:tc>
        <w:tc>
          <w:tcPr>
            <w:tcW w:w="3680" w:type="dxa"/>
            <w:gridSpan w:val="5"/>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AE4123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复议后起诉</w:t>
            </w:r>
          </w:p>
        </w:tc>
      </w:tr>
      <w:tr w14:paraId="49D2A38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4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F0ADD12">
            <w:pPr>
              <w:rPr>
                <w:rFonts w:hint="eastAsia" w:ascii="宋体"/>
                <w:color w:val="000000"/>
                <w:sz w:val="24"/>
                <w:szCs w:val="24"/>
              </w:rPr>
            </w:pPr>
          </w:p>
        </w:tc>
        <w:tc>
          <w:tcPr>
            <w:tcW w:w="816" w:type="dxa"/>
            <w:vMerge w:val="continue"/>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9B78280">
            <w:pPr>
              <w:rPr>
                <w:rFonts w:hint="eastAsia" w:ascii="宋体"/>
                <w:color w:val="000000"/>
                <w:sz w:val="24"/>
                <w:szCs w:val="24"/>
              </w:rPr>
            </w:pPr>
          </w:p>
        </w:tc>
        <w:tc>
          <w:tcPr>
            <w:tcW w:w="816" w:type="dxa"/>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1D5D343C">
            <w:pPr>
              <w:rPr>
                <w:rFonts w:hint="eastAsia" w:ascii="宋体"/>
                <w:color w:val="000000"/>
                <w:sz w:val="24"/>
                <w:szCs w:val="24"/>
              </w:rPr>
            </w:pPr>
          </w:p>
        </w:tc>
        <w:tc>
          <w:tcPr>
            <w:tcW w:w="816" w:type="dxa"/>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5D8AA597">
            <w:pPr>
              <w:rPr>
                <w:rFonts w:hint="eastAsia" w:ascii="宋体"/>
                <w:color w:val="000000"/>
                <w:sz w:val="24"/>
                <w:szCs w:val="24"/>
              </w:rPr>
            </w:pPr>
          </w:p>
        </w:tc>
        <w:tc>
          <w:tcPr>
            <w:tcW w:w="416" w:type="dxa"/>
            <w:vMerge w:val="continue"/>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1102467E">
            <w:pPr>
              <w:rPr>
                <w:rFonts w:hint="eastAsia" w:ascii="宋体"/>
                <w:color w:val="000000"/>
                <w:sz w:val="24"/>
                <w:szCs w:val="24"/>
              </w:rPr>
            </w:pPr>
          </w:p>
        </w:tc>
        <w:tc>
          <w:tcPr>
            <w:tcW w:w="81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72099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结果 维持</w:t>
            </w:r>
          </w:p>
        </w:tc>
        <w:tc>
          <w:tcPr>
            <w:tcW w:w="81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2695EA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结果 纠正</w:t>
            </w:r>
          </w:p>
        </w:tc>
        <w:tc>
          <w:tcPr>
            <w:tcW w:w="816"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31AE8D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其他 结果</w:t>
            </w:r>
          </w:p>
        </w:tc>
        <w:tc>
          <w:tcPr>
            <w:tcW w:w="816"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9F5C5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尚未 审结</w:t>
            </w:r>
          </w:p>
        </w:tc>
        <w:tc>
          <w:tcPr>
            <w:tcW w:w="416"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675E5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总计</w:t>
            </w:r>
          </w:p>
        </w:tc>
        <w:tc>
          <w:tcPr>
            <w:tcW w:w="816"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CF8D9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结果 维持</w:t>
            </w:r>
          </w:p>
        </w:tc>
        <w:tc>
          <w:tcPr>
            <w:tcW w:w="816"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25F477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结果 纠正</w:t>
            </w:r>
          </w:p>
        </w:tc>
        <w:tc>
          <w:tcPr>
            <w:tcW w:w="816"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24C3BC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其他 结果</w:t>
            </w:r>
          </w:p>
        </w:tc>
        <w:tc>
          <w:tcPr>
            <w:tcW w:w="816"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3ABEA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尚未 审结</w:t>
            </w:r>
          </w:p>
        </w:tc>
        <w:tc>
          <w:tcPr>
            <w:tcW w:w="416" w:type="dxa"/>
            <w:tcBorders>
              <w:top w:val="single" w:color="auto" w:sz="8" w:space="0"/>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5E3629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rPr>
            </w:pPr>
            <w:r>
              <w:rPr>
                <w:rFonts w:hint="eastAsia" w:ascii="宋体" w:hAnsi="宋体" w:eastAsia="宋体" w:cs="宋体"/>
                <w:color w:val="000000"/>
                <w:kern w:val="0"/>
                <w:sz w:val="20"/>
                <w:szCs w:val="20"/>
                <w:lang w:val="en-US" w:eastAsia="zh-CN" w:bidi="ar"/>
              </w:rPr>
              <w:t>总计</w:t>
            </w:r>
          </w:p>
        </w:tc>
      </w:tr>
      <w:tr w14:paraId="40C187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jc w:val="center"/>
        </w:trPr>
        <w:tc>
          <w:tcPr>
            <w:tcW w:w="41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C63E5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000000"/>
                <w:kern w:val="2"/>
                <w:sz w:val="21"/>
                <w:szCs w:val="22"/>
                <w:lang w:val="en-US" w:eastAsia="zh-CN" w:bidi="ar-SA"/>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1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550C82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000000"/>
                <w:kern w:val="2"/>
                <w:sz w:val="21"/>
                <w:szCs w:val="22"/>
                <w:lang w:val="en-US" w:eastAsia="zh-CN" w:bidi="ar-SA"/>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1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372F2D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000000"/>
                <w:kern w:val="2"/>
                <w:sz w:val="21"/>
                <w:szCs w:val="22"/>
                <w:lang w:val="en-US" w:eastAsia="zh-CN" w:bidi="ar-SA"/>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1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179F49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000000"/>
                <w:kern w:val="2"/>
                <w:sz w:val="21"/>
                <w:szCs w:val="22"/>
                <w:lang w:val="en-US" w:eastAsia="zh-CN" w:bidi="ar-SA"/>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41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CBAA12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000000"/>
                <w:kern w:val="2"/>
                <w:sz w:val="21"/>
                <w:szCs w:val="22"/>
                <w:lang w:val="en-US" w:eastAsia="zh-CN" w:bidi="ar-SA"/>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1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1D8135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000000"/>
                <w:kern w:val="2"/>
                <w:sz w:val="21"/>
                <w:szCs w:val="22"/>
                <w:lang w:val="en-US" w:eastAsia="zh-CN" w:bidi="ar-SA"/>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1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4E4924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color w:val="000000"/>
                <w:kern w:val="2"/>
                <w:sz w:val="21"/>
                <w:szCs w:val="22"/>
                <w:lang w:val="en-US" w:eastAsia="zh-CN" w:bidi="ar-SA"/>
              </w:rPr>
            </w:pPr>
            <w:r>
              <w:rPr>
                <w:rFonts w:hint="eastAsia"/>
                <w:color w:val="000000"/>
                <w:lang w:val="en-US" w:eastAsia="zh-CN"/>
              </w:rPr>
              <w:t>0</w:t>
            </w:r>
          </w:p>
        </w:tc>
        <w:tc>
          <w:tcPr>
            <w:tcW w:w="81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21E926F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000000"/>
                <w:kern w:val="2"/>
                <w:sz w:val="21"/>
                <w:szCs w:val="22"/>
                <w:lang w:val="en-US" w:eastAsia="zh-CN" w:bidi="ar-SA"/>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81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0EFC48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heme="minorHAnsi" w:hAnsiTheme="minorHAnsi" w:eastAsiaTheme="minorEastAsia" w:cstheme="minorBidi"/>
                <w:color w:val="000000"/>
                <w:kern w:val="2"/>
                <w:sz w:val="21"/>
                <w:szCs w:val="22"/>
                <w:lang w:val="en-US" w:eastAsia="zh-CN" w:bidi="ar-SA"/>
              </w:rPr>
            </w:pPr>
            <w:r>
              <w:rPr>
                <w:rFonts w:hint="default" w:ascii="Calibri" w:hAnsi="Calibri" w:cs="Calibri" w:eastAsiaTheme="minorEastAsia"/>
                <w:color w:val="000000"/>
                <w:kern w:val="0"/>
                <w:sz w:val="20"/>
                <w:szCs w:val="20"/>
                <w:lang w:val="en-US" w:eastAsia="zh-CN" w:bidi="ar"/>
              </w:rPr>
              <w:t> </w:t>
            </w:r>
            <w:r>
              <w:rPr>
                <w:rFonts w:hint="eastAsia" w:ascii="Calibri" w:hAnsi="Calibri" w:cs="Calibri"/>
                <w:color w:val="000000"/>
                <w:kern w:val="0"/>
                <w:sz w:val="20"/>
                <w:szCs w:val="20"/>
                <w:lang w:val="en-US" w:eastAsia="zh-CN" w:bidi="ar"/>
              </w:rPr>
              <w:t>0</w:t>
            </w:r>
          </w:p>
        </w:tc>
        <w:tc>
          <w:tcPr>
            <w:tcW w:w="41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ACF74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000000"/>
                <w:kern w:val="2"/>
                <w:sz w:val="21"/>
                <w:szCs w:val="22"/>
                <w:lang w:val="en-US" w:eastAsia="zh-CN" w:bidi="ar-SA"/>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1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AD615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000000"/>
                <w:kern w:val="2"/>
                <w:sz w:val="21"/>
                <w:szCs w:val="22"/>
                <w:lang w:val="en-US" w:eastAsia="zh-CN" w:bidi="ar-SA"/>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1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54FAC8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000000"/>
                <w:kern w:val="2"/>
                <w:sz w:val="21"/>
                <w:szCs w:val="22"/>
                <w:lang w:val="en-US" w:eastAsia="zh-CN" w:bidi="ar-SA"/>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1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98B78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Theme="minorHAnsi" w:hAnsiTheme="minorHAnsi" w:eastAsiaTheme="minorEastAsia" w:cstheme="minorBidi"/>
                <w:color w:val="000000"/>
                <w:kern w:val="2"/>
                <w:sz w:val="21"/>
                <w:szCs w:val="22"/>
                <w:lang w:val="en-US" w:eastAsia="zh-CN" w:bidi="ar-SA"/>
              </w:rPr>
            </w:pPr>
            <w:r>
              <w:rPr>
                <w:rFonts w:hint="eastAsia" w:ascii="Calibri" w:hAnsi="Calibri" w:cs="Calibri"/>
                <w:color w:val="000000"/>
                <w:kern w:val="0"/>
                <w:sz w:val="20"/>
                <w:szCs w:val="20"/>
                <w:lang w:val="en-US" w:eastAsia="zh-CN" w:bidi="ar"/>
              </w:rPr>
              <w:t>0</w:t>
            </w:r>
            <w:r>
              <w:rPr>
                <w:rFonts w:hint="default" w:ascii="Calibri" w:hAnsi="Calibri" w:cs="Calibri" w:eastAsiaTheme="minorEastAsia"/>
                <w:color w:val="000000"/>
                <w:kern w:val="0"/>
                <w:sz w:val="20"/>
                <w:szCs w:val="20"/>
                <w:lang w:val="en-US" w:eastAsia="zh-CN" w:bidi="ar"/>
              </w:rPr>
              <w:t> </w:t>
            </w:r>
          </w:p>
        </w:tc>
        <w:tc>
          <w:tcPr>
            <w:tcW w:w="81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7E149F4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Theme="minorHAnsi" w:hAnsiTheme="minorHAnsi" w:eastAsiaTheme="minorEastAsia" w:cstheme="minorBidi"/>
                <w:color w:val="000000"/>
                <w:kern w:val="2"/>
                <w:sz w:val="21"/>
                <w:szCs w:val="22"/>
                <w:lang w:val="en-US" w:eastAsia="zh-CN" w:bidi="ar-SA"/>
              </w:rPr>
            </w:pPr>
            <w:r>
              <w:rPr>
                <w:rFonts w:hint="eastAsia"/>
                <w:color w:val="000000"/>
                <w:lang w:val="en-US" w:eastAsia="zh-CN"/>
              </w:rPr>
              <w:t>0</w:t>
            </w:r>
          </w:p>
        </w:tc>
        <w:tc>
          <w:tcPr>
            <w:tcW w:w="416" w:type="dxa"/>
            <w:tcBorders>
              <w:top w:val="nil"/>
              <w:left w:val="single" w:color="auto" w:sz="8" w:space="0"/>
              <w:bottom w:val="single" w:color="auto" w:sz="8" w:space="0"/>
              <w:right w:val="single" w:color="auto" w:sz="8" w:space="0"/>
            </w:tcBorders>
            <w:shd w:val="clear" w:color="auto" w:fill="E6F4FF"/>
            <w:tcMar>
              <w:top w:w="0" w:type="dxa"/>
              <w:left w:w="108" w:type="dxa"/>
              <w:bottom w:w="0" w:type="dxa"/>
              <w:right w:w="108" w:type="dxa"/>
            </w:tcMar>
            <w:vAlign w:val="center"/>
          </w:tcPr>
          <w:p w14:paraId="6086B545">
            <w:pPr>
              <w:rPr>
                <w:rFonts w:hint="eastAsia" w:ascii="宋体" w:eastAsia="宋体"/>
                <w:color w:val="000000"/>
                <w:sz w:val="24"/>
                <w:szCs w:val="24"/>
                <w:lang w:val="en-US" w:eastAsia="zh-CN"/>
              </w:rPr>
            </w:pPr>
            <w:r>
              <w:rPr>
                <w:rFonts w:hint="eastAsia" w:ascii="宋体"/>
                <w:color w:val="000000"/>
                <w:sz w:val="24"/>
                <w:szCs w:val="24"/>
                <w:lang w:val="en-US" w:eastAsia="zh-CN"/>
              </w:rPr>
              <w:t>0</w:t>
            </w:r>
          </w:p>
        </w:tc>
      </w:tr>
    </w:tbl>
    <w:p w14:paraId="7CE6FD5C">
      <w:pPr>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14:paraId="7AA09A99">
      <w:pPr>
        <w:ind w:firstLine="640" w:firstLineChars="200"/>
        <w:rPr>
          <w:rFonts w:hint="eastAsia" w:ascii="仿宋_GB2312" w:eastAsia="仿宋_GB2312"/>
          <w:sz w:val="32"/>
          <w:szCs w:val="32"/>
          <w:lang w:eastAsia="zh-CN"/>
        </w:rPr>
      </w:pPr>
      <w:r>
        <w:rPr>
          <w:rFonts w:hint="eastAsia" w:ascii="仿宋_GB2312" w:eastAsia="仿宋_GB2312"/>
          <w:sz w:val="32"/>
          <w:szCs w:val="32"/>
        </w:rPr>
        <w:t>20</w:t>
      </w:r>
      <w:r>
        <w:rPr>
          <w:rFonts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年，我局政府信息公开工作取得</w:t>
      </w:r>
      <w:r>
        <w:rPr>
          <w:rFonts w:hint="eastAsia" w:ascii="仿宋_GB2312" w:eastAsia="仿宋_GB2312"/>
          <w:sz w:val="32"/>
          <w:szCs w:val="32"/>
          <w:lang w:eastAsia="zh-CN"/>
        </w:rPr>
        <w:t>些许</w:t>
      </w:r>
      <w:r>
        <w:rPr>
          <w:rFonts w:hint="eastAsia" w:ascii="仿宋_GB2312" w:eastAsia="仿宋_GB2312"/>
          <w:sz w:val="32"/>
          <w:szCs w:val="32"/>
        </w:rPr>
        <w:t>成绩，但仍存在</w:t>
      </w:r>
      <w:r>
        <w:rPr>
          <w:rFonts w:hint="eastAsia" w:ascii="仿宋_GB2312" w:eastAsia="仿宋_GB2312"/>
          <w:sz w:val="32"/>
          <w:szCs w:val="32"/>
          <w:lang w:eastAsia="zh-CN"/>
        </w:rPr>
        <w:t>不足，主要表现在主动公开的深度和广度不够，</w:t>
      </w:r>
      <w:r>
        <w:rPr>
          <w:rFonts w:hint="eastAsia" w:ascii="仿宋_GB2312" w:eastAsia="仿宋_GB2312"/>
          <w:sz w:val="32"/>
          <w:szCs w:val="32"/>
          <w:lang w:val="en-US" w:eastAsia="zh-CN"/>
        </w:rPr>
        <w:t>政策</w:t>
      </w:r>
      <w:r>
        <w:rPr>
          <w:rFonts w:hint="eastAsia" w:ascii="仿宋_GB2312" w:eastAsia="仿宋_GB2312"/>
          <w:sz w:val="32"/>
          <w:szCs w:val="32"/>
          <w:lang w:eastAsia="zh-CN"/>
        </w:rPr>
        <w:t>解读方式不够灵活多样，重点领域信息公开水平有待提高。</w:t>
      </w:r>
    </w:p>
    <w:p w14:paraId="7C10454C">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具体解决办法和改进措施：一是加强</w:t>
      </w:r>
      <w:r>
        <w:rPr>
          <w:rFonts w:hint="eastAsia" w:ascii="仿宋_GB2312" w:eastAsia="仿宋_GB2312"/>
          <w:sz w:val="32"/>
          <w:szCs w:val="32"/>
          <w:lang w:val="en-US" w:eastAsia="zh-CN"/>
        </w:rPr>
        <w:t>政府信息公开工作</w:t>
      </w:r>
      <w:r>
        <w:rPr>
          <w:rFonts w:hint="eastAsia" w:ascii="仿宋_GB2312" w:eastAsia="仿宋_GB2312"/>
          <w:sz w:val="32"/>
          <w:szCs w:val="32"/>
          <w:lang w:eastAsia="zh-CN"/>
        </w:rPr>
        <w:t>培训，</w:t>
      </w:r>
      <w:r>
        <w:rPr>
          <w:rFonts w:hint="eastAsia" w:ascii="仿宋_GB2312" w:eastAsia="仿宋_GB2312"/>
          <w:sz w:val="32"/>
          <w:szCs w:val="32"/>
          <w:lang w:val="en-US" w:eastAsia="zh-CN"/>
        </w:rPr>
        <w:t>提高工作人员业务能力，</w:t>
      </w:r>
      <w:r>
        <w:rPr>
          <w:rFonts w:hint="eastAsia" w:ascii="仿宋_GB2312" w:eastAsia="仿宋_GB2312"/>
          <w:sz w:val="32"/>
          <w:szCs w:val="32"/>
          <w:lang w:eastAsia="zh-CN"/>
        </w:rPr>
        <w:t>提升政府信息主动公开水平。二是加强政策解读。统筹</w:t>
      </w:r>
      <w:r>
        <w:rPr>
          <w:rFonts w:hint="eastAsia" w:ascii="仿宋_GB2312" w:eastAsia="仿宋_GB2312"/>
          <w:sz w:val="32"/>
          <w:szCs w:val="32"/>
          <w:lang w:val="en-US" w:eastAsia="zh-CN"/>
        </w:rPr>
        <w:t>运用</w:t>
      </w:r>
      <w:r>
        <w:rPr>
          <w:rFonts w:hint="eastAsia" w:ascii="仿宋_GB2312" w:eastAsia="仿宋_GB2312"/>
          <w:sz w:val="32"/>
          <w:szCs w:val="32"/>
          <w:lang w:eastAsia="zh-CN"/>
        </w:rPr>
        <w:t>新媒体平台，采用公众喜闻乐见的形式进行政策解读，提高解读</w:t>
      </w:r>
      <w:r>
        <w:rPr>
          <w:rFonts w:hint="eastAsia" w:ascii="仿宋_GB2312" w:eastAsia="仿宋_GB2312"/>
          <w:sz w:val="32"/>
          <w:szCs w:val="32"/>
          <w:lang w:val="en-US" w:eastAsia="zh-CN"/>
        </w:rPr>
        <w:t>质量和效果</w:t>
      </w:r>
      <w:r>
        <w:rPr>
          <w:rFonts w:hint="eastAsia" w:ascii="仿宋_GB2312" w:eastAsia="仿宋_GB2312"/>
          <w:sz w:val="32"/>
          <w:szCs w:val="32"/>
          <w:lang w:eastAsia="zh-CN"/>
        </w:rPr>
        <w:t>。</w:t>
      </w:r>
      <w:r>
        <w:rPr>
          <w:rFonts w:hint="eastAsia" w:ascii="仿宋_GB2312" w:eastAsia="仿宋_GB2312"/>
          <w:sz w:val="32"/>
          <w:szCs w:val="32"/>
          <w:lang w:val="en-US" w:eastAsia="zh-CN"/>
        </w:rPr>
        <w:t>三是</w:t>
      </w:r>
      <w:r>
        <w:rPr>
          <w:rFonts w:hint="eastAsia" w:ascii="仿宋_GB2312" w:eastAsia="仿宋_GB2312"/>
          <w:sz w:val="32"/>
          <w:szCs w:val="32"/>
          <w:lang w:eastAsia="zh-CN"/>
        </w:rPr>
        <w:t>持续完善政府信息公开监督机制。确保公开信息的完整性和准确性，有效保障人民群众的知情权、参与权和监督</w:t>
      </w:r>
      <w:r>
        <w:rPr>
          <w:rFonts w:hint="eastAsia" w:ascii="仿宋_GB2312" w:eastAsia="仿宋_GB2312"/>
          <w:sz w:val="32"/>
          <w:szCs w:val="32"/>
          <w:lang w:val="en-US" w:eastAsia="zh-CN"/>
        </w:rPr>
        <w:t>权</w:t>
      </w:r>
      <w:r>
        <w:rPr>
          <w:rFonts w:hint="eastAsia" w:ascii="仿宋_GB2312" w:eastAsia="仿宋_GB2312"/>
          <w:sz w:val="32"/>
          <w:szCs w:val="32"/>
          <w:lang w:eastAsia="zh-CN"/>
        </w:rPr>
        <w:t>。</w:t>
      </w:r>
    </w:p>
    <w:p w14:paraId="4DAC701F">
      <w:pPr>
        <w:ind w:firstLine="640" w:firstLineChars="200"/>
        <w:rPr>
          <w:rFonts w:ascii="黑体" w:hAnsi="黑体" w:eastAsia="黑体"/>
          <w:sz w:val="32"/>
          <w:szCs w:val="32"/>
        </w:rPr>
      </w:pPr>
      <w:r>
        <w:rPr>
          <w:rFonts w:hint="eastAsia" w:ascii="黑体" w:hAnsi="黑体" w:eastAsia="黑体"/>
          <w:sz w:val="32"/>
          <w:szCs w:val="32"/>
        </w:rPr>
        <w:t>六、其他需要报告的事项</w:t>
      </w:r>
    </w:p>
    <w:p w14:paraId="3D7BE992">
      <w:pPr>
        <w:pStyle w:val="4"/>
        <w:widowControl/>
        <w:shd w:val="clear" w:color="auto" w:fill="FFFFFF"/>
        <w:spacing w:before="0" w:beforeAutospacing="0" w:after="0" w:afterAutospacing="0" w:line="560" w:lineRule="exact"/>
        <w:ind w:firstLine="1280" w:firstLineChars="400"/>
        <w:jc w:val="both"/>
        <w:rPr>
          <w:rFonts w:hint="default" w:ascii="仿宋_GB2312" w:hAnsi="仿宋" w:eastAsia="仿宋_GB2312" w:cs="仿宋"/>
          <w:sz w:val="32"/>
          <w:szCs w:val="32"/>
          <w:shd w:val="clear" w:color="auto" w:fill="FFFFFF"/>
          <w:lang w:val="en-US" w:eastAsia="zh-CN"/>
        </w:rPr>
      </w:pPr>
      <w:r>
        <w:rPr>
          <w:rFonts w:hint="eastAsia" w:ascii="仿宋_GB2312" w:hAnsi="仿宋" w:eastAsia="仿宋_GB2312" w:cs="仿宋"/>
          <w:sz w:val="32"/>
          <w:szCs w:val="32"/>
          <w:shd w:val="clear" w:color="auto" w:fill="FFFFFF"/>
          <w:lang w:val="en-US" w:eastAsia="zh-CN"/>
        </w:rPr>
        <w:t>2023年，无收取信息处理费情况。</w:t>
      </w:r>
    </w:p>
    <w:p w14:paraId="0740BB12">
      <w:pPr>
        <w:pStyle w:val="4"/>
        <w:widowControl/>
        <w:shd w:val="clear" w:color="auto" w:fill="FFFFFF"/>
        <w:spacing w:before="0" w:beforeAutospacing="0" w:after="0" w:afterAutospacing="0" w:line="560" w:lineRule="exact"/>
        <w:jc w:val="both"/>
        <w:rPr>
          <w:rFonts w:hint="eastAsia" w:ascii="仿宋" w:hAnsi="仿宋" w:eastAsia="仿宋" w:cs="仿宋"/>
          <w:sz w:val="32"/>
          <w:szCs w:val="32"/>
          <w:shd w:val="clear" w:color="auto" w:fill="FFFFFF"/>
        </w:rPr>
      </w:pPr>
    </w:p>
    <w:p w14:paraId="1162CEAD">
      <w:pPr>
        <w:ind w:firstLine="640" w:firstLineChars="200"/>
        <w:rPr>
          <w:rFonts w:ascii="仿宋_GB2312" w:eastAsia="仿宋_GB2312"/>
          <w:sz w:val="32"/>
          <w:szCs w:val="32"/>
        </w:rPr>
      </w:pPr>
    </w:p>
    <w:p w14:paraId="66D1580E">
      <w:pPr>
        <w:widowControl/>
        <w:spacing w:line="400" w:lineRule="exact"/>
        <w:jc w:val="both"/>
        <w:rPr>
          <w:rFonts w:hint="default" w:asciiTheme="majorEastAsia" w:hAnsiTheme="majorEastAsia" w:eastAsiaTheme="majorEastAsia"/>
          <w:b/>
          <w:sz w:val="44"/>
          <w:szCs w:val="44"/>
          <w:lang w:val="en-US"/>
        </w:rPr>
      </w:pPr>
      <w:r>
        <w:rPr>
          <w:rFonts w:hint="eastAsia" w:ascii="仿宋" w:hAnsi="仿宋"/>
          <w:kern w:val="0"/>
          <w:sz w:val="3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453"/>
    <w:rsid w:val="001C32B6"/>
    <w:rsid w:val="0024604F"/>
    <w:rsid w:val="002815A0"/>
    <w:rsid w:val="00293689"/>
    <w:rsid w:val="00361498"/>
    <w:rsid w:val="00852424"/>
    <w:rsid w:val="008A3D8E"/>
    <w:rsid w:val="009A1A12"/>
    <w:rsid w:val="009B7AC3"/>
    <w:rsid w:val="00A10F5F"/>
    <w:rsid w:val="00A71220"/>
    <w:rsid w:val="00A97453"/>
    <w:rsid w:val="00B06E38"/>
    <w:rsid w:val="00C3000E"/>
    <w:rsid w:val="00CD577F"/>
    <w:rsid w:val="00FB6BA6"/>
    <w:rsid w:val="076D7C5A"/>
    <w:rsid w:val="07D87DA5"/>
    <w:rsid w:val="097E1A42"/>
    <w:rsid w:val="17DE7381"/>
    <w:rsid w:val="23F01B9B"/>
    <w:rsid w:val="3C76170A"/>
    <w:rsid w:val="44CE3C6F"/>
    <w:rsid w:val="47057D35"/>
    <w:rsid w:val="480937C2"/>
    <w:rsid w:val="4E58609F"/>
    <w:rsid w:val="554714FC"/>
    <w:rsid w:val="578D7969"/>
    <w:rsid w:val="60E35434"/>
    <w:rsid w:val="60E5353E"/>
    <w:rsid w:val="64C01FBA"/>
    <w:rsid w:val="670F2449"/>
    <w:rsid w:val="68CC6668"/>
    <w:rsid w:val="69326068"/>
    <w:rsid w:val="74F738CC"/>
    <w:rsid w:val="758F1FAF"/>
    <w:rsid w:val="7599182B"/>
    <w:rsid w:val="78061DE9"/>
    <w:rsid w:val="7AB22186"/>
    <w:rsid w:val="7D382F64"/>
    <w:rsid w:val="7EB73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99"/>
    <w:rPr>
      <w:rFonts w:eastAsia="仿宋"/>
      <w:sz w:val="18"/>
      <w:szCs w:val="18"/>
    </w:rPr>
  </w:style>
  <w:style w:type="character" w:customStyle="1" w:styleId="9">
    <w:name w:val="页脚 Char"/>
    <w:basedOn w:val="7"/>
    <w:link w:val="2"/>
    <w:qFormat/>
    <w:uiPriority w:val="99"/>
    <w:rPr>
      <w:rFonts w:eastAsia="仿宋"/>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2397</Words>
  <Characters>2514</Characters>
  <Lines>6</Lines>
  <Paragraphs>1</Paragraphs>
  <TotalTime>4</TotalTime>
  <ScaleCrop>false</ScaleCrop>
  <LinksUpToDate>false</LinksUpToDate>
  <CharactersWithSpaces>2849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2019-01-25T03:30:00Z</dcterms:created>
  <dc:creator>德 先生</dc:creator>
  <cp:lastModifiedBy>Administrator</cp:lastModifiedBy>
  <cp:lastPrinted>2024-01-10T06:47:00Z</cp:lastPrinted>
  <dcterms:modified xsi:type="dcterms:W3CDTF">2024-11-27T07:27:43Z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650BF01D8F644B6F9B693FCB60A157D2</vt:lpwstr>
  </property>
</Properties>
</file>