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37B06">
      <w:pPr>
        <w:jc w:val="center"/>
        <w:rPr>
          <w:rFonts w:ascii="Times New Roman" w:hAnsi="Times New Roman"/>
          <w:b/>
          <w:bCs/>
          <w:spacing w:val="-16"/>
          <w:sz w:val="44"/>
          <w:szCs w:val="44"/>
        </w:rPr>
      </w:pPr>
      <w:r>
        <w:rPr>
          <w:rFonts w:ascii="Times New Roman" w:hAnsi="Times New Roman"/>
          <w:b/>
          <w:bCs/>
          <w:spacing w:val="-16"/>
          <w:sz w:val="44"/>
          <w:szCs w:val="44"/>
        </w:rPr>
        <w:t>寿山乡2018年村级党组织换届</w:t>
      </w:r>
    </w:p>
    <w:p w14:paraId="65B91429">
      <w:pPr>
        <w:jc w:val="center"/>
        <w:rPr>
          <w:rFonts w:ascii="Times New Roman" w:hAnsi="Times New Roman"/>
          <w:b/>
          <w:bCs/>
          <w:spacing w:val="-16"/>
          <w:sz w:val="44"/>
          <w:szCs w:val="44"/>
        </w:rPr>
      </w:pPr>
      <w:r>
        <w:rPr>
          <w:rFonts w:ascii="Times New Roman" w:hAnsi="Times New Roman"/>
          <w:b/>
          <w:bCs/>
          <w:spacing w:val="-16"/>
          <w:sz w:val="44"/>
          <w:szCs w:val="44"/>
        </w:rPr>
        <w:t>选举工作实施方案</w:t>
      </w:r>
    </w:p>
    <w:p w14:paraId="50319A27">
      <w:pPr>
        <w:rPr>
          <w:rFonts w:ascii="Times New Roman" w:hAnsi="Times New Roman"/>
          <w:b/>
          <w:bCs/>
          <w:spacing w:val="-16"/>
          <w:sz w:val="44"/>
          <w:szCs w:val="44"/>
        </w:rPr>
      </w:pPr>
    </w:p>
    <w:p w14:paraId="3EC4448E">
      <w:pPr>
        <w:ind w:firstLine="640" w:firstLineChars="200"/>
        <w:rPr>
          <w:rFonts w:ascii="Times New Roman" w:hAnsi="Times New Roman" w:eastAsia="仿宋_GB2312"/>
          <w:sz w:val="32"/>
          <w:szCs w:val="32"/>
        </w:rPr>
      </w:pPr>
      <w:r>
        <w:rPr>
          <w:rFonts w:ascii="Times New Roman" w:hAnsi="Times New Roman" w:eastAsia="仿宋_GB2312"/>
          <w:sz w:val="32"/>
          <w:szCs w:val="32"/>
        </w:rPr>
        <w:t>为认真做好我乡2018年村级党组织换届选举工作，根据省、市、区的统一部署，现结合实际，特制定工作实施方案如下：</w:t>
      </w:r>
    </w:p>
    <w:p w14:paraId="070F7FD2">
      <w:pPr>
        <w:ind w:firstLine="640" w:firstLineChars="200"/>
        <w:rPr>
          <w:rFonts w:ascii="Times New Roman" w:hAnsi="Times New Roman" w:eastAsia="仿宋_GB2312"/>
          <w:sz w:val="32"/>
          <w:szCs w:val="32"/>
        </w:rPr>
      </w:pPr>
      <w:r>
        <w:rPr>
          <w:rFonts w:ascii="Times New Roman" w:hAnsi="Times New Roman" w:eastAsia="黑体"/>
          <w:sz w:val="32"/>
          <w:szCs w:val="32"/>
        </w:rPr>
        <w:t>一、指导思想</w:t>
      </w:r>
    </w:p>
    <w:p w14:paraId="174BC27E">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全面贯彻落实习近平新时代中国特色社会主义思想和党的十九大精神，牢固树立政治意识、大局意识、核心意识、看齐意识，认真落实省委、市委、区委部署要求，坚持党的领导、充分发扬民主、严格依法办事有机统一，以提升村党组织组织力为重点，健全完善村党组织领导下的村民自治机制，选举产生素质优良、结构合理、群众公认的新一届村党组织班子，充分发挥村党组织教育党员、管理党员、监督党员和组织群众、宣传群众、凝聚群众、服务群众的作用，为深入推进乡村振兴战略，加快现代化新寿山建设提供坚强的组织保证。  </w:t>
      </w:r>
    </w:p>
    <w:p w14:paraId="7B73470A">
      <w:pPr>
        <w:ind w:firstLine="611" w:firstLineChars="191"/>
        <w:rPr>
          <w:rFonts w:ascii="Times New Roman" w:hAnsi="Times New Roman" w:eastAsia="黑体"/>
          <w:b/>
          <w:bCs/>
          <w:sz w:val="32"/>
          <w:szCs w:val="32"/>
        </w:rPr>
      </w:pPr>
      <w:r>
        <w:rPr>
          <w:rFonts w:ascii="Times New Roman" w:hAnsi="Times New Roman" w:eastAsia="黑体"/>
          <w:sz w:val="32"/>
          <w:szCs w:val="32"/>
        </w:rPr>
        <w:t>二、时间安排</w:t>
      </w:r>
    </w:p>
    <w:p w14:paraId="28D84D84">
      <w:pPr>
        <w:ind w:firstLine="611" w:firstLineChars="191"/>
        <w:rPr>
          <w:rFonts w:ascii="Times New Roman" w:hAnsi="Times New Roman" w:eastAsia="仿宋_GB2312"/>
          <w:sz w:val="32"/>
          <w:szCs w:val="32"/>
        </w:rPr>
      </w:pPr>
      <w:r>
        <w:rPr>
          <w:rFonts w:ascii="Times New Roman" w:hAnsi="Times New Roman" w:eastAsia="仿宋_GB2312"/>
          <w:sz w:val="32"/>
          <w:szCs w:val="32"/>
        </w:rPr>
        <w:t>村级党组织换届选举工作从5月中旬正式启动，6月底前全面完成，分为三个阶段：</w:t>
      </w:r>
    </w:p>
    <w:p w14:paraId="4F5E9132">
      <w:pPr>
        <w:ind w:firstLine="611" w:firstLineChars="191"/>
        <w:rPr>
          <w:rFonts w:ascii="Times New Roman" w:hAnsi="Times New Roman" w:eastAsia="黑体"/>
          <w:sz w:val="32"/>
          <w:szCs w:val="32"/>
        </w:rPr>
      </w:pPr>
      <w:r>
        <w:rPr>
          <w:rFonts w:ascii="Times New Roman" w:hAnsi="Times New Roman" w:eastAsia="黑体"/>
          <w:sz w:val="32"/>
          <w:szCs w:val="32"/>
        </w:rPr>
        <w:t>三、方法步骤</w:t>
      </w:r>
    </w:p>
    <w:p w14:paraId="6D6CC38C">
      <w:pPr>
        <w:ind w:firstLine="611" w:firstLineChars="191"/>
        <w:rPr>
          <w:rFonts w:ascii="Times New Roman" w:hAnsi="Times New Roman" w:eastAsia="楷体_GB2312"/>
          <w:bCs/>
          <w:sz w:val="32"/>
          <w:szCs w:val="32"/>
        </w:rPr>
      </w:pPr>
      <w:r>
        <w:rPr>
          <w:rFonts w:ascii="Times New Roman" w:hAnsi="Times New Roman" w:eastAsia="楷体_GB2312"/>
          <w:bCs/>
          <w:sz w:val="32"/>
          <w:szCs w:val="32"/>
        </w:rPr>
        <w:t>第一阶段：部署准备（5月14日—5月20日）</w:t>
      </w:r>
    </w:p>
    <w:p w14:paraId="19BD23AD">
      <w:pPr>
        <w:ind w:firstLine="672" w:firstLineChars="210"/>
        <w:rPr>
          <w:rFonts w:ascii="Times New Roman" w:hAnsi="Times New Roman" w:eastAsia="仿宋_GB2312"/>
          <w:sz w:val="32"/>
          <w:szCs w:val="32"/>
        </w:rPr>
      </w:pPr>
      <w:r>
        <w:rPr>
          <w:rFonts w:ascii="Times New Roman" w:hAnsi="Times New Roman" w:eastAsia="仿宋_GB2312"/>
          <w:sz w:val="32"/>
          <w:szCs w:val="32"/>
        </w:rPr>
        <w:t>1、成立寿山乡村级组织换届选举工作领导小组和村级党组织换届选举工作指导组，明确分工，落实责任；制定村级党组织换届选举工作实施方案，建立村级党组织换届选举工作领导小组例会和换届选举工作周报等制度；研究制定村级党组织换届选举工作应急预案。</w:t>
      </w:r>
    </w:p>
    <w:p w14:paraId="7E9E3217">
      <w:pPr>
        <w:ind w:firstLine="672" w:firstLineChars="210"/>
        <w:rPr>
          <w:rFonts w:ascii="Times New Roman" w:hAnsi="Times New Roman" w:eastAsia="仿宋_GB2312"/>
          <w:sz w:val="32"/>
          <w:szCs w:val="32"/>
        </w:rPr>
      </w:pPr>
      <w:r>
        <w:rPr>
          <w:rFonts w:ascii="Times New Roman" w:hAnsi="Times New Roman" w:eastAsia="仿宋_GB2312"/>
          <w:sz w:val="32"/>
          <w:szCs w:val="32"/>
        </w:rPr>
        <w:t>2、召开村级党组织换届选举工作动员会，传达省、市、区有关工作会议精神。各村党组织要根据乡换届选举工作实施方案，结合本村实际制定具体工作时间安排表，报乡党委审定后实施。</w:t>
      </w:r>
    </w:p>
    <w:p w14:paraId="52456F77">
      <w:pPr>
        <w:ind w:firstLine="672" w:firstLineChars="210"/>
        <w:rPr>
          <w:rFonts w:ascii="Times New Roman" w:hAnsi="Times New Roman" w:eastAsia="仿宋_GB2312"/>
          <w:sz w:val="32"/>
          <w:szCs w:val="32"/>
        </w:rPr>
      </w:pPr>
      <w:r>
        <w:rPr>
          <w:rFonts w:ascii="Times New Roman" w:hAnsi="Times New Roman" w:eastAsia="仿宋_GB2312"/>
          <w:sz w:val="32"/>
          <w:szCs w:val="32"/>
        </w:rPr>
        <w:t>3、对各村干部进行任期和离任经济责任审计，审计报告要在</w:t>
      </w:r>
      <w:r>
        <w:rPr>
          <w:rFonts w:ascii="Times New Roman" w:hAnsi="Times New Roman" w:eastAsia="仿宋_GB2312"/>
          <w:bCs/>
          <w:sz w:val="32"/>
          <w:szCs w:val="32"/>
        </w:rPr>
        <w:t>5月20日</w:t>
      </w:r>
      <w:r>
        <w:rPr>
          <w:rFonts w:ascii="Times New Roman" w:hAnsi="Times New Roman" w:eastAsia="仿宋_GB2312"/>
          <w:sz w:val="32"/>
          <w:szCs w:val="32"/>
        </w:rPr>
        <w:t>前送达被审单位并公布，接受群众监督。</w:t>
      </w:r>
    </w:p>
    <w:p w14:paraId="526E7637">
      <w:pPr>
        <w:ind w:firstLine="672" w:firstLineChars="210"/>
        <w:rPr>
          <w:rFonts w:ascii="Times New Roman" w:hAnsi="Times New Roman" w:eastAsia="仿宋_GB2312"/>
          <w:sz w:val="32"/>
          <w:szCs w:val="32"/>
        </w:rPr>
      </w:pPr>
      <w:r>
        <w:rPr>
          <w:rFonts w:ascii="Times New Roman" w:hAnsi="Times New Roman" w:eastAsia="仿宋_GB2312"/>
          <w:sz w:val="32"/>
          <w:szCs w:val="32"/>
        </w:rPr>
        <w:t>4、成立考核组，对村“两委”成员进行全面考核和民主测评。</w:t>
      </w:r>
    </w:p>
    <w:p w14:paraId="11E33095">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5、按照省、市、区文件及通知要求，合理确定各村“两委”职数、村党组织委员和村委会委员人数构成；对照细化的“五不能”“</w:t>
      </w:r>
      <w:r>
        <w:rPr>
          <w:rFonts w:hint="eastAsia" w:ascii="Times New Roman" w:hAnsi="Times New Roman" w:eastAsia="仿宋_GB2312"/>
          <w:sz w:val="32"/>
          <w:szCs w:val="32"/>
        </w:rPr>
        <w:t>八</w:t>
      </w:r>
      <w:r>
        <w:rPr>
          <w:rFonts w:ascii="Times New Roman" w:hAnsi="Times New Roman" w:eastAsia="仿宋_GB2312"/>
          <w:sz w:val="32"/>
          <w:szCs w:val="32"/>
        </w:rPr>
        <w:t>不宜”任职资格条件，谋划人事安排方案。</w:t>
      </w:r>
    </w:p>
    <w:p w14:paraId="0FA48F42">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6、各村成立村“两委”换届选举工作领导小组，召开换届选举动员会；结合实际制定选举工作方案，报乡党委审核。</w:t>
      </w:r>
    </w:p>
    <w:p w14:paraId="53FB10AF">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7、各村党组织召开一次专题组织生活会，围绕有关法律法规和“十严禁、十杜绝”换届纪律要求开展学习讨论，引导党员带头遵守换届纪律。</w:t>
      </w:r>
    </w:p>
    <w:p w14:paraId="49ADC33C">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8、各村党组织召开委员会议，研究开展换届选举有关事宜，报送召开党员大会的请示。根据乡党委的批复要求，村党组织召开委员会议，研究党员大会筹备事项，明确宣传动员、酝酿推荐候选人预备人选、起草工作报告、准备会议材料、组织党员选举等工作任务分工安排。</w:t>
      </w:r>
    </w:p>
    <w:p w14:paraId="6FBD81FD">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9、各村党组织提前做好外出党员、流动党员联系动员工作，确保党员参会率（参加选举的有选举权的党员人数超过应到会党员人数的4/5，会议才有效）。根据实际情况确定参加党员大会选举的应到党员人数（注意可以不计算在应到会人数内的五种情形），报乡党委批准，同时报区委组织部备案。</w:t>
      </w:r>
    </w:p>
    <w:p w14:paraId="705500AD">
      <w:pPr>
        <w:spacing w:line="600" w:lineRule="exact"/>
        <w:ind w:firstLine="672" w:firstLineChars="210"/>
        <w:rPr>
          <w:rFonts w:ascii="Times New Roman" w:hAnsi="Times New Roman" w:eastAsia="仿宋_GB2312"/>
          <w:sz w:val="32"/>
          <w:szCs w:val="32"/>
        </w:rPr>
      </w:pPr>
      <w:r>
        <w:rPr>
          <w:rFonts w:ascii="Times New Roman" w:hAnsi="Times New Roman" w:eastAsia="仿宋_GB2312"/>
          <w:sz w:val="32"/>
          <w:szCs w:val="32"/>
        </w:rPr>
        <w:t>10、通过宣传栏、微信公众号、LED显示屏、悬挂横幅等途径，加强正面引导，广泛宣传换届纪律要求，为换届营造良好氛围。</w:t>
      </w:r>
    </w:p>
    <w:p w14:paraId="633F3C15">
      <w:pPr>
        <w:ind w:firstLine="611" w:firstLineChars="191"/>
        <w:rPr>
          <w:rFonts w:ascii="Times New Roman" w:hAnsi="Times New Roman" w:eastAsia="楷体_GB2312"/>
          <w:bCs/>
          <w:sz w:val="32"/>
          <w:szCs w:val="32"/>
        </w:rPr>
      </w:pPr>
      <w:r>
        <w:rPr>
          <w:rFonts w:ascii="Times New Roman" w:hAnsi="Times New Roman" w:eastAsia="楷体_GB2312"/>
          <w:bCs/>
          <w:sz w:val="32"/>
          <w:szCs w:val="32"/>
        </w:rPr>
        <w:t>第二阶段：组织实施</w:t>
      </w:r>
      <w:r>
        <w:rPr>
          <w:rFonts w:ascii="Times New Roman" w:hAnsi="Times New Roman" w:eastAsia="仿宋_GB2312"/>
          <w:bCs/>
          <w:sz w:val="32"/>
          <w:szCs w:val="32"/>
        </w:rPr>
        <w:t>（5月21日—6月15日）</w:t>
      </w:r>
    </w:p>
    <w:p w14:paraId="4E29F5AA">
      <w:pPr>
        <w:spacing w:line="600" w:lineRule="exact"/>
        <w:ind w:firstLine="470" w:firstLineChars="147"/>
        <w:rPr>
          <w:rFonts w:ascii="Times New Roman" w:hAnsi="Times New Roman" w:eastAsia="仿宋_GB2312"/>
          <w:sz w:val="32"/>
          <w:szCs w:val="32"/>
        </w:rPr>
      </w:pPr>
      <w:r>
        <w:rPr>
          <w:rFonts w:ascii="Times New Roman" w:hAnsi="Times New Roman" w:eastAsia="仿宋_GB2312"/>
          <w:sz w:val="32"/>
          <w:szCs w:val="32"/>
        </w:rPr>
        <w:t>（一）制定办法（5月21日—5月22日）</w:t>
      </w:r>
    </w:p>
    <w:p w14:paraId="367386DE">
      <w:pPr>
        <w:spacing w:line="60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乡党委研究制定村党组织委员会委员候选人推荐产生办法。各村党组织召开委员会议，结合实际制定本村推荐办法，向党员群众公布；将细化的候选人任职资格条件写入选举办法中，并进行张榜公布。</w:t>
      </w:r>
    </w:p>
    <w:p w14:paraId="34173CBF">
      <w:pPr>
        <w:spacing w:line="600" w:lineRule="exact"/>
        <w:ind w:firstLine="470" w:firstLineChars="147"/>
        <w:rPr>
          <w:rFonts w:ascii="Times New Roman" w:hAnsi="Times New Roman" w:eastAsia="仿宋_GB2312"/>
          <w:sz w:val="32"/>
          <w:szCs w:val="32"/>
        </w:rPr>
      </w:pPr>
      <w:r>
        <w:rPr>
          <w:rFonts w:ascii="Times New Roman" w:hAnsi="Times New Roman" w:eastAsia="仿宋_GB2312"/>
          <w:sz w:val="32"/>
          <w:szCs w:val="32"/>
        </w:rPr>
        <w:t>（二）民主推荐测评（5月23日—5月27日）</w:t>
      </w:r>
    </w:p>
    <w:p w14:paraId="7BFB9745">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1、开展民主测评。在乡党委指导下，各村根据实际，召开村党员和村民代表会议，对现任村党组织领导班子及成员进行民主测评。</w:t>
      </w:r>
    </w:p>
    <w:p w14:paraId="3F77456E">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党员和群众推荐。在测评会上，村党组织召开党员和村民代表会议（群众推荐可以户为单位或由全体有选举权的村民参加推荐），推荐下届村党组织班子成员候选人初步人选。参加推荐的党员和村民代表超过应到会人数一半以上，推荐有效。推荐票要当场唱票、计票，公布推荐结果。村党组织在得票数超过推荐票一半以上的党员中，按照不低于委员职数50%的差额比例，确定村党组织班子成员候选人初步人选，缺额人选在没有被确定为候选人初步人选得票数多的被推荐人中另行推荐产生。村党组织向乡党委报告推荐结果。村党组织推荐的初步人选，经乡党委审核认为不宜列入的，向村党组织作出说明，缺额人选由村党组织根据推荐结果确定上报。</w:t>
      </w:r>
    </w:p>
    <w:p w14:paraId="01799726">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3、乡党委推荐。乡党委召开会议，按照不低于委员职数20%的差额比例，推荐下届村党组织班子成员候选人初步人选，将名单通报村党组织。</w:t>
      </w:r>
    </w:p>
    <w:p w14:paraId="51222C05">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4、确定考察人员。村党组织召开委员会议，结合党员群众推荐、乡党委推荐的情况，按照不低于委员职数20%的差额比例，研究确定下届村党组织班子成员候选人预备人选考察名单，报乡党委组织考察。</w:t>
      </w:r>
    </w:p>
    <w:p w14:paraId="33370B9B">
      <w:pPr>
        <w:ind w:firstLine="640" w:firstLineChars="200"/>
        <w:rPr>
          <w:rFonts w:ascii="Times New Roman" w:hAnsi="Times New Roman" w:eastAsia="仿宋_GB2312"/>
          <w:sz w:val="32"/>
          <w:szCs w:val="32"/>
        </w:rPr>
      </w:pPr>
      <w:r>
        <w:rPr>
          <w:rFonts w:ascii="Times New Roman" w:hAnsi="Times New Roman" w:eastAsia="仿宋_GB2312"/>
          <w:sz w:val="32"/>
          <w:szCs w:val="32"/>
        </w:rPr>
        <w:t>（三）组织考察（5月28日—6月3日）</w:t>
      </w:r>
    </w:p>
    <w:p w14:paraId="5396AA63">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组织考察阶段，乡党委依托资格审查小组，对下届村党组织班子成员候选人预备人选任职资格条件进行审核把关，听取有关部门的意见。乡党委对候选人预备人选资格进行审查的同时，将村党组织书记候选人名单报送区委组织部，由区委组织部统一征求区纪委监察机关、法院、检察院、综治、信访、公安、国土、司法行政、卫计等部门意见。</w:t>
      </w:r>
    </w:p>
    <w:p w14:paraId="7A85E45B">
      <w:pPr>
        <w:pStyle w:val="3"/>
        <w:ind w:firstLine="611"/>
        <w:rPr>
          <w:rFonts w:ascii="Times New Roman" w:hAnsi="Times New Roman"/>
          <w:sz w:val="32"/>
          <w:szCs w:val="32"/>
        </w:rPr>
      </w:pPr>
      <w:r>
        <w:rPr>
          <w:rFonts w:ascii="Times New Roman" w:hAnsi="Times New Roman"/>
          <w:sz w:val="32"/>
          <w:szCs w:val="32"/>
        </w:rPr>
        <w:t>（四）确定候选人预备人选（6月4日—6月10日）</w:t>
      </w:r>
    </w:p>
    <w:p w14:paraId="02A5AE79">
      <w:pPr>
        <w:pStyle w:val="3"/>
        <w:spacing w:line="600" w:lineRule="exact"/>
        <w:ind w:firstLine="611"/>
        <w:rPr>
          <w:rFonts w:ascii="Times New Roman" w:hAnsi="Times New Roman"/>
          <w:kern w:val="0"/>
          <w:sz w:val="32"/>
          <w:szCs w:val="32"/>
        </w:rPr>
      </w:pPr>
      <w:r>
        <w:rPr>
          <w:rFonts w:ascii="Times New Roman" w:hAnsi="Times New Roman"/>
          <w:kern w:val="0"/>
          <w:sz w:val="32"/>
          <w:szCs w:val="32"/>
        </w:rPr>
        <w:t>村党组织召开委员会议，结合乡党委考察情况，研究确定下届村党组织班子成员候选人预备人选名单，并在全村范围内进行公示，公示时间3天。公示结束后，村党组织向乡党委上报确定下届村党组织班子成员候选人预备人选的请示，乡党委作出批复。没有经过组织考察和公示的，不能列为候选人预备人选。</w:t>
      </w:r>
    </w:p>
    <w:p w14:paraId="2221D124">
      <w:pPr>
        <w:pStyle w:val="3"/>
        <w:spacing w:line="600" w:lineRule="exact"/>
        <w:ind w:firstLine="611"/>
        <w:rPr>
          <w:rFonts w:ascii="Times New Roman" w:hAnsi="Times New Roman"/>
          <w:sz w:val="32"/>
          <w:szCs w:val="32"/>
        </w:rPr>
      </w:pPr>
      <w:r>
        <w:rPr>
          <w:rFonts w:ascii="Times New Roman" w:hAnsi="Times New Roman"/>
          <w:kern w:val="0"/>
          <w:sz w:val="32"/>
          <w:szCs w:val="32"/>
        </w:rPr>
        <w:t>同时，推行</w:t>
      </w:r>
      <w:r>
        <w:rPr>
          <w:rFonts w:ascii="Times New Roman" w:hAnsi="Times New Roman"/>
          <w:sz w:val="32"/>
          <w:szCs w:val="32"/>
        </w:rPr>
        <w:t>乡党委书记和候选人员集体谈话、候选人员“全程签字”制度。乡党委与村党组织委员会委员、书记、副书记候选人预备人选签订遵守换届纪律承诺书，明确在换届选举中必须遵守的纪律要求。具体要做到三个100%，即凡参与换届选举工作的人员对纪律知晓率100%，乡党委与候选人谈心谈话100%，候选人签订纪律承诺书100%。</w:t>
      </w:r>
    </w:p>
    <w:p w14:paraId="125A82E8">
      <w:pPr>
        <w:spacing w:line="600" w:lineRule="exact"/>
        <w:ind w:firstLine="320" w:firstLineChars="100"/>
        <w:rPr>
          <w:rFonts w:ascii="Times New Roman" w:hAnsi="Times New Roman" w:eastAsia="仿宋_GB2312"/>
          <w:sz w:val="32"/>
          <w:szCs w:val="32"/>
        </w:rPr>
      </w:pPr>
      <w:r>
        <w:rPr>
          <w:rFonts w:ascii="Times New Roman" w:hAnsi="Times New Roman" w:eastAsia="仿宋_GB2312"/>
          <w:sz w:val="32"/>
          <w:szCs w:val="32"/>
        </w:rPr>
        <w:t>（五）选举阶段（6月11日—6月18日）</w:t>
      </w:r>
    </w:p>
    <w:p w14:paraId="389C4F0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1、选举筹备（6月11日—6月14日）</w:t>
      </w:r>
    </w:p>
    <w:p w14:paraId="1A595EC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各支部做好选举准备工作。</w:t>
      </w:r>
    </w:p>
    <w:p w14:paraId="0FBF9A8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2、正式选举（6月15日—6月16日）</w:t>
      </w:r>
    </w:p>
    <w:p w14:paraId="6462C02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村党组织委员会要在乡换届选举工作指导组的指导下做好党员大会的筹备工作，准备相关文件材料、研究有关工作事项。</w:t>
      </w:r>
    </w:p>
    <w:p w14:paraId="11EB0538">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召开党员大会，严格按照</w:t>
      </w:r>
      <w:r>
        <w:rPr>
          <w:rFonts w:hint="eastAsia" w:ascii="Times New Roman" w:hAnsi="Times New Roman" w:eastAsia="仿宋_GB2312"/>
          <w:sz w:val="32"/>
          <w:szCs w:val="32"/>
        </w:rPr>
        <w:t>《中国共产党章程》</w:t>
      </w:r>
      <w:bookmarkStart w:id="0" w:name="_GoBack"/>
      <w:bookmarkEnd w:id="0"/>
      <w:r>
        <w:rPr>
          <w:rFonts w:ascii="Times New Roman" w:hAnsi="Times New Roman" w:eastAsia="仿宋_GB2312"/>
          <w:sz w:val="32"/>
          <w:szCs w:val="32"/>
        </w:rPr>
        <w:t>和《中国共产党基层组织选举工作暂行条例》的规定要求，参加选举的有选举权的党员人数要超过应到会党员人数的4/5，会议才能开始。候选人发表竞职演说，然后由上届村党组织委员会将经乡党委审查同意的候选人预备人选名单提交党员大会进行充分酝酿，根据多数党员的意见确定候选人名单，采取差额选举的办法进行选举，选举产生村新一届党的委员会。召开新一届党的委员会会议，采取等额选举的办法，选举产生书记、副书记。有条件的村可</w:t>
      </w:r>
      <w:r>
        <w:rPr>
          <w:rFonts w:ascii="Times New Roman" w:hAnsi="Times New Roman" w:eastAsia="仿宋_GB2312"/>
          <w:color w:val="000000"/>
          <w:sz w:val="32"/>
          <w:szCs w:val="32"/>
        </w:rPr>
        <w:t>由党员大会直接选举产生委员、书记、副书记</w:t>
      </w:r>
      <w:r>
        <w:rPr>
          <w:rFonts w:ascii="Times New Roman" w:hAnsi="Times New Roman" w:eastAsia="仿宋_GB2312"/>
          <w:kern w:val="0"/>
          <w:sz w:val="32"/>
          <w:szCs w:val="32"/>
        </w:rPr>
        <w:t>。</w:t>
      </w:r>
    </w:p>
    <w:p w14:paraId="6F18B069">
      <w:pPr>
        <w:spacing w:line="60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新一届村党组织委员会要向乡党委书面报告选举情况，</w:t>
      </w:r>
      <w:r>
        <w:rPr>
          <w:rFonts w:ascii="Times New Roman" w:hAnsi="Times New Roman" w:eastAsia="仿宋_GB2312"/>
          <w:sz w:val="32"/>
          <w:szCs w:val="32"/>
        </w:rPr>
        <w:t>乡党委对各村上报的选举结果进行讨论研究，报区委组织部备案后行文批复，选举结果正式生效。</w:t>
      </w:r>
    </w:p>
    <w:p w14:paraId="69970C86">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第三阶段：攻坚扫尾（6月17日—6月30日）</w:t>
      </w:r>
    </w:p>
    <w:p w14:paraId="48DD9E13">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1、新一届村党组织班子成员进行分工，并向党员大会进行通报；新任党组织班子成员作出任期承诺，并张榜公开，接受监督。</w:t>
      </w:r>
    </w:p>
    <w:p w14:paraId="41EF43B1">
      <w:pPr>
        <w:pStyle w:val="2"/>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2、乡党委指导、监督村党组织新老班子进行工作移交，帮助新班子熟悉情况，开展工作。</w:t>
      </w:r>
    </w:p>
    <w:p w14:paraId="04E12D18">
      <w:pPr>
        <w:spacing w:line="600" w:lineRule="exact"/>
        <w:ind w:firstLine="611" w:firstLineChars="191"/>
        <w:rPr>
          <w:rFonts w:ascii="Times New Roman" w:hAnsi="Times New Roman" w:eastAsia="仿宋_GB2312"/>
          <w:sz w:val="32"/>
          <w:szCs w:val="32"/>
        </w:rPr>
      </w:pPr>
      <w:r>
        <w:rPr>
          <w:rFonts w:ascii="Times New Roman" w:hAnsi="Times New Roman" w:eastAsia="仿宋_GB2312"/>
          <w:sz w:val="32"/>
          <w:szCs w:val="32"/>
        </w:rPr>
        <w:t>3、做好换届工作有关统计、材料存档工作。认真总结换届选举工作经验和教训，总结材料和有关统计资料报区委组织部。</w:t>
      </w:r>
    </w:p>
    <w:p w14:paraId="62F5E053">
      <w:pPr>
        <w:spacing w:line="600" w:lineRule="exact"/>
        <w:ind w:firstLine="611" w:firstLineChars="191"/>
        <w:rPr>
          <w:rFonts w:ascii="Times New Roman" w:hAnsi="Times New Roman" w:eastAsia="仿宋_GB2312"/>
          <w:sz w:val="32"/>
          <w:szCs w:val="32"/>
        </w:rPr>
      </w:pPr>
      <w:r>
        <w:rPr>
          <w:rFonts w:ascii="Times New Roman" w:hAnsi="Times New Roman" w:eastAsia="仿宋_GB2312"/>
          <w:sz w:val="32"/>
          <w:szCs w:val="32"/>
        </w:rPr>
        <w:t>4、村党组织要及时健全共青团、妇联、民兵等村级配套组织，倡导村级配套组织负责人由村“两委”成员兼任，建立健全相关规章制度。</w:t>
      </w:r>
    </w:p>
    <w:p w14:paraId="6B62F18C">
      <w:pPr>
        <w:spacing w:line="600" w:lineRule="exact"/>
        <w:rPr>
          <w:rFonts w:ascii="Times New Roman" w:hAnsi="Times New Roman" w:eastAsia="黑体"/>
          <w:sz w:val="32"/>
          <w:szCs w:val="32"/>
        </w:rPr>
      </w:pPr>
      <w:r>
        <w:rPr>
          <w:rFonts w:ascii="Times New Roman" w:hAnsi="Times New Roman" w:eastAsia="仿宋_GB2312"/>
          <w:sz w:val="32"/>
          <w:szCs w:val="32"/>
        </w:rPr>
        <w:t xml:space="preserve">   </w:t>
      </w:r>
      <w:r>
        <w:rPr>
          <w:rFonts w:ascii="Times New Roman" w:hAnsi="Times New Roman" w:eastAsia="黑体"/>
          <w:sz w:val="32"/>
          <w:szCs w:val="32"/>
        </w:rPr>
        <w:t xml:space="preserve"> 四、组织领导</w:t>
      </w:r>
    </w:p>
    <w:p w14:paraId="767A135C">
      <w:pPr>
        <w:spacing w:line="600" w:lineRule="exact"/>
        <w:ind w:firstLine="645"/>
        <w:rPr>
          <w:rFonts w:ascii="Times New Roman" w:hAnsi="Times New Roman" w:eastAsia="仿宋_GB2312"/>
          <w:sz w:val="32"/>
          <w:szCs w:val="32"/>
        </w:rPr>
      </w:pPr>
      <w:r>
        <w:rPr>
          <w:rFonts w:ascii="Times New Roman" w:hAnsi="Times New Roman" w:eastAsia="楷体_GB2312"/>
          <w:bCs/>
          <w:sz w:val="32"/>
          <w:szCs w:val="32"/>
        </w:rPr>
        <w:t>1、坚持齐抓共管。</w:t>
      </w:r>
      <w:r>
        <w:rPr>
          <w:rFonts w:ascii="Times New Roman" w:hAnsi="Times New Roman" w:eastAsia="仿宋_GB2312"/>
          <w:sz w:val="32"/>
          <w:szCs w:val="32"/>
        </w:rPr>
        <w:t>严格落实村级组织换届选举“责任在区、落实在乡、工作在村”的责任体系和工作机制。乡领导班子成员要实行包村抓换届，驻村指导具体工作，确保每个村至少有一名乡领导班子成员包干负责；每个换届重难点村，有一名区领导挂点联系指导，有一名乡主要领导包点抓方向、保稳定，有一个工作组全程负责抓整治、作指导。</w:t>
      </w:r>
    </w:p>
    <w:p w14:paraId="69E1A2B0">
      <w:pPr>
        <w:spacing w:line="600" w:lineRule="exact"/>
        <w:ind w:firstLine="640" w:firstLineChars="200"/>
        <w:rPr>
          <w:rFonts w:ascii="Times New Roman" w:hAnsi="Times New Roman" w:eastAsia="仿宋_GB2312"/>
          <w:sz w:val="32"/>
          <w:szCs w:val="32"/>
        </w:rPr>
      </w:pPr>
      <w:r>
        <w:rPr>
          <w:rFonts w:ascii="Times New Roman" w:hAnsi="Times New Roman" w:eastAsia="楷体_GB2312"/>
          <w:bCs/>
          <w:sz w:val="32"/>
          <w:szCs w:val="32"/>
        </w:rPr>
        <w:t>2、强化督促指导。</w:t>
      </w:r>
      <w:r>
        <w:rPr>
          <w:rFonts w:ascii="Times New Roman" w:hAnsi="Times New Roman" w:eastAsia="仿宋_GB2312"/>
          <w:sz w:val="32"/>
          <w:szCs w:val="32"/>
        </w:rPr>
        <w:t>乡党委要建立健全换届选举工作领导小组例会、换届工作周报以及重大事件、重要信息及时报送制度、应急处置工作机制、换届工作情况</w:t>
      </w:r>
      <w:r>
        <w:rPr>
          <w:rFonts w:ascii="Times New Roman" w:hAnsi="Times New Roman" w:eastAsia="仿宋_GB2312"/>
          <w:kern w:val="0"/>
          <w:sz w:val="32"/>
          <w:szCs w:val="32"/>
        </w:rPr>
        <w:t>通报</w:t>
      </w:r>
      <w:r>
        <w:rPr>
          <w:rFonts w:ascii="Times New Roman" w:hAnsi="Times New Roman" w:eastAsia="仿宋_GB2312"/>
          <w:sz w:val="32"/>
          <w:szCs w:val="32"/>
        </w:rPr>
        <w:t>等制度，</w:t>
      </w:r>
      <w:r>
        <w:rPr>
          <w:rFonts w:ascii="Times New Roman" w:hAnsi="Times New Roman" w:eastAsia="仿宋_GB2312"/>
          <w:kern w:val="0"/>
          <w:sz w:val="32"/>
          <w:szCs w:val="32"/>
        </w:rPr>
        <w:t>加强督促检查。对</w:t>
      </w:r>
      <w:r>
        <w:rPr>
          <w:rFonts w:ascii="Times New Roman" w:hAnsi="Times New Roman" w:eastAsia="仿宋_GB2312"/>
          <w:sz w:val="32"/>
          <w:szCs w:val="32"/>
        </w:rPr>
        <w:t>选情复杂、竞争激烈的村，乡要成立应急处理工作小组，制定应急处置预案，加强对突发事件的防范、掌控和处理。要建立责任追究制度，对失职、失责的干部实行责任追究。</w:t>
      </w:r>
    </w:p>
    <w:p w14:paraId="57D4D635">
      <w:pPr>
        <w:spacing w:line="600" w:lineRule="exact"/>
        <w:ind w:firstLine="611" w:firstLineChars="191"/>
        <w:rPr>
          <w:rFonts w:ascii="Times New Roman" w:hAnsi="Times New Roman" w:eastAsia="仿宋_GB2312"/>
          <w:sz w:val="32"/>
          <w:szCs w:val="32"/>
        </w:rPr>
      </w:pPr>
      <w:r>
        <w:rPr>
          <w:rFonts w:ascii="Times New Roman" w:hAnsi="Times New Roman" w:eastAsia="楷体_GB2312"/>
          <w:bCs/>
          <w:sz w:val="32"/>
          <w:szCs w:val="32"/>
        </w:rPr>
        <w:t>3、做好后续工作。</w:t>
      </w:r>
      <w:r>
        <w:rPr>
          <w:rFonts w:ascii="Times New Roman" w:hAnsi="Times New Roman" w:eastAsia="仿宋_GB2312"/>
          <w:sz w:val="32"/>
        </w:rPr>
        <w:t>乡党委要指导、监督新老班子及时做好工作交接，归档整理村级组织换届选举工作相关档案资料。</w:t>
      </w:r>
      <w:r>
        <w:rPr>
          <w:rFonts w:ascii="Times New Roman" w:hAnsi="Times New Roman" w:eastAsia="仿宋_GB2312"/>
          <w:sz w:val="32"/>
          <w:szCs w:val="32"/>
        </w:rPr>
        <w:t>要关心关爱落选退职的村干部，及时做好落选人员的思想疏导工作，落实好符合条件的离职离岗村干部待遇。换届选举结束后，要及时健全共青团、妇联、民兵、治保调解等村级配套组织，加强村级民主管理制度建设。组织新一届村“两委”班子成员开展培训，提高他们的思想政治素质和履职能力。</w:t>
      </w:r>
    </w:p>
    <w:p w14:paraId="4487C14A">
      <w:pPr>
        <w:ind w:firstLine="611" w:firstLineChars="191"/>
        <w:rPr>
          <w:rFonts w:ascii="Times New Roman" w:hAnsi="Times New Roman" w:eastAsia="仿宋_GB2312"/>
          <w:sz w:val="32"/>
          <w:szCs w:val="32"/>
        </w:rPr>
      </w:pPr>
    </w:p>
    <w:p w14:paraId="03AA357F">
      <w:pPr>
        <w:ind w:firstLine="640" w:firstLineChars="200"/>
        <w:rPr>
          <w:rFonts w:ascii="Times New Roman" w:hAnsi="Times New Roman" w:eastAsia="仿宋_GB2312"/>
          <w:sz w:val="32"/>
          <w:szCs w:val="32"/>
        </w:rPr>
      </w:pPr>
      <w:r>
        <w:rPr>
          <w:rFonts w:ascii="Times New Roman" w:hAnsi="Times New Roman" w:eastAsia="仿宋_GB2312"/>
          <w:sz w:val="32"/>
          <w:szCs w:val="32"/>
        </w:rPr>
        <w:t>附件：1、寿山乡2018年村级党组织换届选举工作实施细则</w:t>
      </w:r>
    </w:p>
    <w:p w14:paraId="44581367">
      <w:pPr>
        <w:rPr>
          <w:rFonts w:ascii="Times New Roman" w:hAnsi="Times New Roman" w:eastAsia="仿宋_GB2312"/>
          <w:sz w:val="32"/>
          <w:szCs w:val="32"/>
        </w:rPr>
      </w:pPr>
    </w:p>
    <w:p w14:paraId="3908A9A6">
      <w:pPr>
        <w:rPr>
          <w:rFonts w:ascii="Times New Roman" w:hAnsi="Times New Roman" w:eastAsia="仿宋_GB2312"/>
          <w:sz w:val="32"/>
          <w:szCs w:val="32"/>
        </w:rPr>
      </w:pPr>
    </w:p>
    <w:p w14:paraId="755F477E">
      <w:pPr>
        <w:rPr>
          <w:rFonts w:ascii="Times New Roman" w:hAnsi="Times New Roman" w:eastAsia="仿宋_GB2312"/>
          <w:sz w:val="18"/>
          <w:szCs w:val="18"/>
        </w:rPr>
      </w:pPr>
    </w:p>
    <w:p w14:paraId="4FBF6D0C">
      <w:pPr>
        <w:rPr>
          <w:rFonts w:ascii="Times New Roman" w:hAnsi="Times New Roman" w:eastAsia="仿宋_GB2312"/>
          <w:sz w:val="18"/>
          <w:szCs w:val="18"/>
        </w:rPr>
      </w:pPr>
    </w:p>
    <w:p w14:paraId="5DE7EA62">
      <w:pPr>
        <w:rPr>
          <w:rFonts w:ascii="Times New Roman" w:hAnsi="Times New Roman" w:eastAsia="仿宋_GB2312"/>
          <w:sz w:val="18"/>
          <w:szCs w:val="18"/>
        </w:rPr>
      </w:pPr>
    </w:p>
    <w:p w14:paraId="25432D1D">
      <w:pPr>
        <w:rPr>
          <w:rFonts w:ascii="Times New Roman" w:hAnsi="Times New Roman" w:eastAsia="仿宋_GB2312"/>
          <w:sz w:val="18"/>
          <w:szCs w:val="18"/>
        </w:rPr>
      </w:pPr>
    </w:p>
    <w:p w14:paraId="2FCC1F5D">
      <w:pPr>
        <w:spacing w:line="400" w:lineRule="exact"/>
        <w:rPr>
          <w:rFonts w:ascii="Times New Roman" w:hAnsi="Times New Roman" w:eastAsia="仿宋_GB2312"/>
          <w:sz w:val="28"/>
          <w:szCs w:val="28"/>
        </w:rPr>
        <w:sectPr>
          <w:pgSz w:w="11907" w:h="16840"/>
          <w:pgMar w:top="1440" w:right="1418" w:bottom="1440" w:left="1418" w:header="851" w:footer="992" w:gutter="0"/>
          <w:cols w:space="720" w:num="1"/>
          <w:docGrid w:type="lines" w:linePitch="634" w:charSpace="-3415"/>
        </w:sectPr>
      </w:pPr>
    </w:p>
    <w:p w14:paraId="7EF12BA8">
      <w:pPr>
        <w:tabs>
          <w:tab w:val="left" w:pos="3900"/>
        </w:tabs>
        <w:spacing w:line="240" w:lineRule="exact"/>
        <w:rPr>
          <w:rFonts w:hint="eastAsia" w:ascii="黑体" w:hAnsi="黑体" w:eastAsia="黑体" w:cs="黑体"/>
          <w:sz w:val="28"/>
          <w:szCs w:val="28"/>
        </w:rPr>
      </w:pPr>
    </w:p>
    <w:p w14:paraId="022D65FC">
      <w:pPr>
        <w:tabs>
          <w:tab w:val="left" w:pos="3900"/>
        </w:tabs>
        <w:rPr>
          <w:rFonts w:ascii="Times New Roman" w:hAnsi="Times New Roman"/>
        </w:rPr>
      </w:pPr>
      <w:r>
        <w:rPr>
          <w:rFonts w:hint="eastAsia" w:ascii="黑体" w:hAnsi="黑体" w:eastAsia="黑体" w:cs="黑体"/>
          <w:sz w:val="28"/>
          <w:szCs w:val="28"/>
        </w:rPr>
        <w:t>附件1：</w:t>
      </w:r>
      <w:r>
        <w:rPr>
          <w:rFonts w:ascii="Times New Roman" w:hAnsi="Times New Roman"/>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05"/>
        <w:gridCol w:w="2085"/>
        <w:gridCol w:w="8265"/>
        <w:gridCol w:w="1641"/>
      </w:tblGrid>
      <w:tr w14:paraId="476E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44" w:type="dxa"/>
            <w:gridSpan w:val="5"/>
            <w:tcBorders>
              <w:top w:val="nil"/>
              <w:left w:val="nil"/>
              <w:bottom w:val="single" w:color="auto" w:sz="4" w:space="0"/>
              <w:right w:val="nil"/>
            </w:tcBorders>
          </w:tcPr>
          <w:p w14:paraId="6886F445">
            <w:pPr>
              <w:jc w:val="center"/>
              <w:rPr>
                <w:rFonts w:ascii="Times New Roman" w:hAnsi="Times New Roman"/>
              </w:rPr>
            </w:pPr>
            <w:r>
              <w:rPr>
                <w:rFonts w:ascii="Times New Roman" w:hAnsi="Times New Roman"/>
                <w:b/>
                <w:spacing w:val="-4"/>
                <w:sz w:val="44"/>
                <w:szCs w:val="44"/>
              </w:rPr>
              <w:t>寿山乡2018年村级党组织换届选举工作实施细则</w:t>
            </w:r>
          </w:p>
        </w:tc>
      </w:tr>
      <w:tr w14:paraId="62EB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tcBorders>
              <w:top w:val="single" w:color="auto" w:sz="4" w:space="0"/>
              <w:left w:val="single" w:color="auto" w:sz="4" w:space="0"/>
              <w:bottom w:val="single" w:color="auto" w:sz="4" w:space="0"/>
              <w:right w:val="single" w:color="auto" w:sz="4" w:space="0"/>
            </w:tcBorders>
            <w:vAlign w:val="center"/>
          </w:tcPr>
          <w:p w14:paraId="745B3443">
            <w:pPr>
              <w:snapToGrid w:val="0"/>
              <w:rPr>
                <w:rFonts w:ascii="Times New Roman" w:hAnsi="Times New Roman" w:eastAsia="仿宋_GB2312"/>
                <w:sz w:val="28"/>
                <w:szCs w:val="28"/>
              </w:rPr>
            </w:pPr>
            <w:r>
              <w:rPr>
                <w:rFonts w:ascii="Times New Roman" w:hAnsi="Times New Roman" w:eastAsia="仿宋_GB2312"/>
                <w:sz w:val="28"/>
                <w:szCs w:val="28"/>
              </w:rPr>
              <w:t>共</w:t>
            </w:r>
          </w:p>
          <w:p w14:paraId="28E5B3BA">
            <w:pPr>
              <w:snapToGrid w:val="0"/>
              <w:rPr>
                <w:rFonts w:ascii="Times New Roman" w:hAnsi="Times New Roman" w:eastAsia="仿宋_GB2312"/>
                <w:sz w:val="28"/>
                <w:szCs w:val="28"/>
              </w:rPr>
            </w:pPr>
          </w:p>
          <w:p w14:paraId="55BD835B">
            <w:pPr>
              <w:snapToGrid w:val="0"/>
              <w:rPr>
                <w:rFonts w:ascii="Times New Roman" w:hAnsi="Times New Roman" w:eastAsia="仿宋_GB2312"/>
                <w:sz w:val="28"/>
                <w:szCs w:val="28"/>
              </w:rPr>
            </w:pPr>
            <w:r>
              <w:rPr>
                <w:rFonts w:ascii="Times New Roman" w:hAnsi="Times New Roman" w:eastAsia="仿宋_GB2312"/>
                <w:sz w:val="28"/>
                <w:szCs w:val="28"/>
              </w:rPr>
              <w:t>三</w:t>
            </w:r>
          </w:p>
          <w:p w14:paraId="07DC0E48">
            <w:pPr>
              <w:snapToGrid w:val="0"/>
              <w:rPr>
                <w:rFonts w:ascii="Times New Roman" w:hAnsi="Times New Roman" w:eastAsia="仿宋_GB2312"/>
                <w:sz w:val="28"/>
                <w:szCs w:val="28"/>
              </w:rPr>
            </w:pPr>
          </w:p>
          <w:p w14:paraId="7B329707">
            <w:pPr>
              <w:snapToGrid w:val="0"/>
              <w:rPr>
                <w:rFonts w:ascii="Times New Roman" w:hAnsi="Times New Roman" w:eastAsia="仿宋_GB2312"/>
                <w:sz w:val="28"/>
                <w:szCs w:val="28"/>
              </w:rPr>
            </w:pPr>
            <w:r>
              <w:rPr>
                <w:rFonts w:ascii="Times New Roman" w:hAnsi="Times New Roman" w:eastAsia="仿宋_GB2312"/>
                <w:sz w:val="28"/>
                <w:szCs w:val="28"/>
              </w:rPr>
              <w:t>个</w:t>
            </w:r>
          </w:p>
          <w:p w14:paraId="2553B8D7">
            <w:pPr>
              <w:snapToGrid w:val="0"/>
              <w:rPr>
                <w:rFonts w:ascii="Times New Roman" w:hAnsi="Times New Roman" w:eastAsia="仿宋_GB2312"/>
                <w:sz w:val="28"/>
                <w:szCs w:val="28"/>
              </w:rPr>
            </w:pPr>
          </w:p>
          <w:p w14:paraId="133A3AAD">
            <w:pPr>
              <w:snapToGrid w:val="0"/>
              <w:rPr>
                <w:rFonts w:ascii="Times New Roman" w:hAnsi="Times New Roman" w:eastAsia="仿宋_GB2312"/>
                <w:sz w:val="28"/>
                <w:szCs w:val="28"/>
              </w:rPr>
            </w:pPr>
            <w:r>
              <w:rPr>
                <w:rFonts w:ascii="Times New Roman" w:hAnsi="Times New Roman" w:eastAsia="仿宋_GB2312"/>
                <w:sz w:val="28"/>
                <w:szCs w:val="28"/>
              </w:rPr>
              <w:t>阶</w:t>
            </w:r>
          </w:p>
          <w:p w14:paraId="2112D4F7">
            <w:pPr>
              <w:snapToGrid w:val="0"/>
              <w:rPr>
                <w:rFonts w:ascii="Times New Roman" w:hAnsi="Times New Roman" w:eastAsia="仿宋_GB2312"/>
                <w:sz w:val="28"/>
                <w:szCs w:val="28"/>
              </w:rPr>
            </w:pPr>
          </w:p>
          <w:p w14:paraId="7BF28845">
            <w:pPr>
              <w:snapToGrid w:val="0"/>
              <w:rPr>
                <w:rFonts w:ascii="Times New Roman" w:hAnsi="Times New Roman" w:eastAsia="仿宋_GB2312"/>
                <w:sz w:val="28"/>
                <w:szCs w:val="28"/>
              </w:rPr>
            </w:pPr>
            <w:r>
              <w:rPr>
                <w:rFonts w:ascii="Times New Roman" w:hAnsi="Times New Roman" w:eastAsia="仿宋_GB2312"/>
                <w:sz w:val="28"/>
                <w:szCs w:val="28"/>
              </w:rPr>
              <w:t>段</w:t>
            </w:r>
          </w:p>
          <w:p w14:paraId="3F7627B4">
            <w:pPr>
              <w:snapToGrid w:val="0"/>
              <w:rPr>
                <w:rFonts w:ascii="Times New Roman" w:hAnsi="Times New Roman" w:eastAsia="仿宋_GB2312"/>
              </w:rPr>
            </w:pPr>
          </w:p>
        </w:tc>
        <w:tc>
          <w:tcPr>
            <w:tcW w:w="2105" w:type="dxa"/>
            <w:tcBorders>
              <w:top w:val="single" w:color="auto" w:sz="4" w:space="0"/>
              <w:left w:val="single" w:color="auto" w:sz="4" w:space="0"/>
              <w:bottom w:val="single" w:color="auto" w:sz="4" w:space="0"/>
              <w:right w:val="single" w:color="auto" w:sz="4" w:space="0"/>
            </w:tcBorders>
            <w:vAlign w:val="center"/>
          </w:tcPr>
          <w:p w14:paraId="0C71B87E">
            <w:pPr>
              <w:snapToGrid w:val="0"/>
              <w:rPr>
                <w:rFonts w:ascii="Times New Roman" w:hAnsi="Times New Roman" w:eastAsia="仿宋_GB2312"/>
              </w:rPr>
            </w:pPr>
            <w:r>
              <w:rPr>
                <w:rFonts w:ascii="Times New Roman" w:hAnsi="Times New Roman" w:eastAsia="仿宋_GB2312"/>
              </w:rPr>
              <w:t>阶段</w:t>
            </w:r>
          </w:p>
        </w:tc>
        <w:tc>
          <w:tcPr>
            <w:tcW w:w="2085" w:type="dxa"/>
            <w:tcBorders>
              <w:top w:val="single" w:color="auto" w:sz="4" w:space="0"/>
              <w:left w:val="single" w:color="auto" w:sz="4" w:space="0"/>
              <w:bottom w:val="single" w:color="auto" w:sz="4" w:space="0"/>
              <w:right w:val="single" w:color="auto" w:sz="4" w:space="0"/>
            </w:tcBorders>
            <w:vAlign w:val="center"/>
          </w:tcPr>
          <w:p w14:paraId="4B3951FF">
            <w:pPr>
              <w:snapToGrid w:val="0"/>
              <w:rPr>
                <w:rFonts w:ascii="Times New Roman" w:hAnsi="Times New Roman" w:eastAsia="仿宋_GB2312"/>
              </w:rPr>
            </w:pPr>
            <w:r>
              <w:rPr>
                <w:rFonts w:ascii="Times New Roman" w:hAnsi="Times New Roman" w:eastAsia="仿宋_GB2312"/>
              </w:rPr>
              <w:t>实施时间</w:t>
            </w:r>
          </w:p>
        </w:tc>
        <w:tc>
          <w:tcPr>
            <w:tcW w:w="8265" w:type="dxa"/>
            <w:tcBorders>
              <w:top w:val="single" w:color="auto" w:sz="4" w:space="0"/>
              <w:left w:val="single" w:color="auto" w:sz="4" w:space="0"/>
              <w:bottom w:val="single" w:color="auto" w:sz="4" w:space="0"/>
              <w:right w:val="single" w:color="auto" w:sz="4" w:space="0"/>
            </w:tcBorders>
            <w:vAlign w:val="center"/>
          </w:tcPr>
          <w:p w14:paraId="45777F49">
            <w:pPr>
              <w:snapToGrid w:val="0"/>
              <w:rPr>
                <w:rFonts w:ascii="Times New Roman" w:hAnsi="Times New Roman" w:eastAsia="仿宋_GB2312"/>
              </w:rPr>
            </w:pPr>
            <w:r>
              <w:rPr>
                <w:rFonts w:ascii="Times New Roman" w:hAnsi="Times New Roman" w:eastAsia="仿宋_GB2312"/>
              </w:rPr>
              <w:t>实施内容</w:t>
            </w:r>
          </w:p>
        </w:tc>
        <w:tc>
          <w:tcPr>
            <w:tcW w:w="1641" w:type="dxa"/>
            <w:tcBorders>
              <w:top w:val="single" w:color="auto" w:sz="4" w:space="0"/>
              <w:left w:val="single" w:color="auto" w:sz="4" w:space="0"/>
              <w:bottom w:val="single" w:color="auto" w:sz="4" w:space="0"/>
              <w:right w:val="single" w:color="auto" w:sz="4" w:space="0"/>
            </w:tcBorders>
            <w:vAlign w:val="center"/>
          </w:tcPr>
          <w:p w14:paraId="63DB59F2">
            <w:pPr>
              <w:snapToGrid w:val="0"/>
              <w:rPr>
                <w:rFonts w:ascii="Times New Roman" w:hAnsi="Times New Roman" w:eastAsia="仿宋_GB2312"/>
              </w:rPr>
            </w:pPr>
            <w:r>
              <w:rPr>
                <w:rFonts w:ascii="Times New Roman" w:hAnsi="Times New Roman" w:eastAsia="仿宋_GB2312"/>
              </w:rPr>
              <w:t>实施单位</w:t>
            </w:r>
          </w:p>
        </w:tc>
      </w:tr>
      <w:tr w14:paraId="3EBC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3BD2A75">
            <w:pPr>
              <w:widowControl/>
              <w:snapToGrid w:val="0"/>
              <w:jc w:val="left"/>
              <w:rPr>
                <w:rFonts w:ascii="Times New Roman" w:hAnsi="Times New Roman" w:eastAsia="仿宋_GB2312"/>
              </w:rPr>
            </w:pPr>
          </w:p>
        </w:tc>
        <w:tc>
          <w:tcPr>
            <w:tcW w:w="2105" w:type="dxa"/>
            <w:vMerge w:val="restart"/>
            <w:tcBorders>
              <w:top w:val="single" w:color="auto" w:sz="4" w:space="0"/>
              <w:left w:val="single" w:color="auto" w:sz="4" w:space="0"/>
              <w:bottom w:val="single" w:color="auto" w:sz="4" w:space="0"/>
              <w:right w:val="single" w:color="auto" w:sz="4" w:space="0"/>
            </w:tcBorders>
            <w:vAlign w:val="center"/>
          </w:tcPr>
          <w:p w14:paraId="27A1DA20">
            <w:pPr>
              <w:snapToGrid w:val="0"/>
              <w:jc w:val="center"/>
              <w:rPr>
                <w:rFonts w:ascii="Times New Roman" w:hAnsi="Times New Roman" w:eastAsia="仿宋_GB2312"/>
              </w:rPr>
            </w:pPr>
            <w:r>
              <w:rPr>
                <w:rFonts w:ascii="Times New Roman" w:hAnsi="Times New Roman" w:eastAsia="仿宋_GB2312"/>
              </w:rPr>
              <w:t>第一阶段</w:t>
            </w:r>
          </w:p>
          <w:p w14:paraId="195F04E2">
            <w:pPr>
              <w:snapToGrid w:val="0"/>
              <w:jc w:val="center"/>
              <w:rPr>
                <w:rFonts w:ascii="Times New Roman" w:hAnsi="Times New Roman" w:eastAsia="仿宋_GB2312"/>
              </w:rPr>
            </w:pPr>
            <w:r>
              <w:rPr>
                <w:rFonts w:ascii="Times New Roman" w:hAnsi="Times New Roman" w:eastAsia="仿宋_GB2312"/>
              </w:rPr>
              <w:t>（前期准备）</w:t>
            </w:r>
          </w:p>
          <w:p w14:paraId="04E74234">
            <w:pPr>
              <w:snapToGrid w:val="0"/>
              <w:jc w:val="center"/>
              <w:rPr>
                <w:rFonts w:ascii="Times New Roman" w:hAnsi="Times New Roman" w:eastAsia="仿宋_GB2312"/>
              </w:rPr>
            </w:pPr>
            <w:r>
              <w:rPr>
                <w:rFonts w:ascii="Times New Roman" w:hAnsi="Times New Roman" w:eastAsia="仿宋_GB2312"/>
              </w:rPr>
              <w:t>5月14日-20日</w:t>
            </w:r>
          </w:p>
        </w:tc>
        <w:tc>
          <w:tcPr>
            <w:tcW w:w="2085" w:type="dxa"/>
            <w:tcBorders>
              <w:top w:val="single" w:color="auto" w:sz="4" w:space="0"/>
              <w:left w:val="single" w:color="auto" w:sz="4" w:space="0"/>
              <w:bottom w:val="single" w:color="auto" w:sz="4" w:space="0"/>
              <w:right w:val="single" w:color="auto" w:sz="4" w:space="0"/>
            </w:tcBorders>
            <w:vAlign w:val="center"/>
          </w:tcPr>
          <w:p w14:paraId="5E84ACB3">
            <w:pPr>
              <w:snapToGrid w:val="0"/>
              <w:rPr>
                <w:rFonts w:ascii="Times New Roman" w:hAnsi="Times New Roman" w:eastAsia="仿宋_GB2312"/>
              </w:rPr>
            </w:pPr>
            <w:r>
              <w:rPr>
                <w:rFonts w:ascii="Times New Roman" w:hAnsi="Times New Roman" w:eastAsia="仿宋_GB2312"/>
              </w:rPr>
              <w:t>5月14日</w:t>
            </w:r>
          </w:p>
        </w:tc>
        <w:tc>
          <w:tcPr>
            <w:tcW w:w="8265" w:type="dxa"/>
            <w:tcBorders>
              <w:top w:val="single" w:color="auto" w:sz="4" w:space="0"/>
              <w:left w:val="single" w:color="auto" w:sz="4" w:space="0"/>
              <w:bottom w:val="single" w:color="auto" w:sz="4" w:space="0"/>
              <w:right w:val="single" w:color="auto" w:sz="4" w:space="0"/>
            </w:tcBorders>
            <w:vAlign w:val="center"/>
          </w:tcPr>
          <w:p w14:paraId="59159CF0">
            <w:pPr>
              <w:snapToGrid w:val="0"/>
              <w:rPr>
                <w:rFonts w:ascii="Times New Roman" w:hAnsi="Times New Roman" w:eastAsia="仿宋_GB2312"/>
                <w:szCs w:val="21"/>
              </w:rPr>
            </w:pPr>
            <w:r>
              <w:rPr>
                <w:rFonts w:ascii="Times New Roman" w:hAnsi="Times New Roman" w:eastAsia="仿宋_GB2312"/>
                <w:szCs w:val="21"/>
              </w:rPr>
              <w:t>成立村级组织换届选举工作领导小组，制定适合本地实际的村级组织换届选举工作实施意见。</w:t>
            </w:r>
          </w:p>
        </w:tc>
        <w:tc>
          <w:tcPr>
            <w:tcW w:w="1641" w:type="dxa"/>
            <w:vMerge w:val="restart"/>
            <w:tcBorders>
              <w:top w:val="single" w:color="auto" w:sz="4" w:space="0"/>
              <w:left w:val="single" w:color="auto" w:sz="4" w:space="0"/>
              <w:bottom w:val="single" w:color="auto" w:sz="4" w:space="0"/>
              <w:right w:val="single" w:color="auto" w:sz="4" w:space="0"/>
            </w:tcBorders>
            <w:vAlign w:val="center"/>
          </w:tcPr>
          <w:p w14:paraId="1707AF57">
            <w:pPr>
              <w:snapToGrid w:val="0"/>
              <w:rPr>
                <w:rFonts w:ascii="Times New Roman" w:hAnsi="Times New Roman" w:eastAsia="仿宋_GB2312"/>
                <w:szCs w:val="21"/>
              </w:rPr>
            </w:pPr>
            <w:r>
              <w:rPr>
                <w:rFonts w:ascii="Times New Roman" w:hAnsi="Times New Roman" w:eastAsia="仿宋_GB2312"/>
                <w:szCs w:val="21"/>
              </w:rPr>
              <w:t>乡党委</w:t>
            </w:r>
          </w:p>
        </w:tc>
      </w:tr>
      <w:tr w14:paraId="5C68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9192758">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28D4AF7E">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6CB2EF2E">
            <w:pPr>
              <w:snapToGrid w:val="0"/>
              <w:rPr>
                <w:rFonts w:ascii="Times New Roman" w:hAnsi="Times New Roman" w:eastAsia="仿宋_GB2312"/>
              </w:rPr>
            </w:pPr>
            <w:r>
              <w:rPr>
                <w:rFonts w:ascii="Times New Roman" w:hAnsi="Times New Roman" w:eastAsia="仿宋_GB2312"/>
              </w:rPr>
              <w:t>5月14日-20日</w:t>
            </w:r>
          </w:p>
        </w:tc>
        <w:tc>
          <w:tcPr>
            <w:tcW w:w="8265" w:type="dxa"/>
            <w:tcBorders>
              <w:top w:val="single" w:color="auto" w:sz="4" w:space="0"/>
              <w:left w:val="single" w:color="auto" w:sz="4" w:space="0"/>
              <w:bottom w:val="single" w:color="auto" w:sz="4" w:space="0"/>
              <w:right w:val="single" w:color="auto" w:sz="4" w:space="0"/>
            </w:tcBorders>
            <w:vAlign w:val="center"/>
          </w:tcPr>
          <w:p w14:paraId="18BD3BB2">
            <w:pPr>
              <w:snapToGrid w:val="0"/>
              <w:rPr>
                <w:rFonts w:ascii="Times New Roman" w:hAnsi="Times New Roman" w:eastAsia="仿宋_GB2312"/>
                <w:szCs w:val="21"/>
              </w:rPr>
            </w:pPr>
            <w:r>
              <w:rPr>
                <w:rFonts w:ascii="Times New Roman" w:hAnsi="Times New Roman" w:eastAsia="仿宋_GB2312"/>
                <w:szCs w:val="21"/>
              </w:rPr>
              <w:t>组成考核组，对村级“两委”成员进行全面考核和民主测评。</w:t>
            </w: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422B4EF2">
            <w:pPr>
              <w:widowControl/>
              <w:snapToGrid w:val="0"/>
              <w:jc w:val="left"/>
              <w:rPr>
                <w:rFonts w:ascii="Times New Roman" w:hAnsi="Times New Roman" w:eastAsia="仿宋_GB2312"/>
                <w:szCs w:val="21"/>
              </w:rPr>
            </w:pPr>
          </w:p>
        </w:tc>
      </w:tr>
      <w:tr w14:paraId="2FE0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1D5FFDDB">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3F8985F9">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2E97C486">
            <w:pPr>
              <w:snapToGrid w:val="0"/>
              <w:rPr>
                <w:rFonts w:ascii="Times New Roman" w:hAnsi="Times New Roman" w:eastAsia="仿宋_GB2312"/>
              </w:rPr>
            </w:pPr>
            <w:r>
              <w:rPr>
                <w:rFonts w:ascii="Times New Roman" w:hAnsi="Times New Roman" w:eastAsia="仿宋_GB2312"/>
              </w:rPr>
              <w:t>5月15日</w:t>
            </w:r>
          </w:p>
        </w:tc>
        <w:tc>
          <w:tcPr>
            <w:tcW w:w="8265" w:type="dxa"/>
            <w:tcBorders>
              <w:top w:val="single" w:color="auto" w:sz="4" w:space="0"/>
              <w:left w:val="single" w:color="auto" w:sz="4" w:space="0"/>
              <w:bottom w:val="single" w:color="auto" w:sz="4" w:space="0"/>
              <w:right w:val="single" w:color="auto" w:sz="4" w:space="0"/>
            </w:tcBorders>
            <w:vAlign w:val="center"/>
          </w:tcPr>
          <w:p w14:paraId="7BB24C97">
            <w:pPr>
              <w:snapToGrid w:val="0"/>
              <w:rPr>
                <w:rFonts w:ascii="Times New Roman" w:hAnsi="Times New Roman" w:eastAsia="仿宋_GB2312"/>
                <w:szCs w:val="21"/>
              </w:rPr>
            </w:pPr>
            <w:r>
              <w:rPr>
                <w:rFonts w:ascii="Times New Roman" w:hAnsi="Times New Roman" w:eastAsia="仿宋_GB2312"/>
                <w:szCs w:val="21"/>
              </w:rPr>
              <w:t>乡党委召开换届选举工作动员会部署选举工作，并对乡村干部和选举工作人员进行业务培训。</w:t>
            </w:r>
          </w:p>
        </w:tc>
        <w:tc>
          <w:tcPr>
            <w:tcW w:w="1641" w:type="dxa"/>
            <w:vMerge w:val="restart"/>
            <w:tcBorders>
              <w:top w:val="single" w:color="auto" w:sz="4" w:space="0"/>
              <w:left w:val="single" w:color="auto" w:sz="4" w:space="0"/>
              <w:bottom w:val="single" w:color="auto" w:sz="4" w:space="0"/>
              <w:right w:val="single" w:color="auto" w:sz="4" w:space="0"/>
            </w:tcBorders>
            <w:vAlign w:val="center"/>
          </w:tcPr>
          <w:p w14:paraId="18B3AC37">
            <w:pPr>
              <w:snapToGrid w:val="0"/>
              <w:rPr>
                <w:rFonts w:ascii="Times New Roman" w:hAnsi="Times New Roman" w:eastAsia="仿宋_GB2312"/>
                <w:szCs w:val="21"/>
              </w:rPr>
            </w:pPr>
            <w:r>
              <w:rPr>
                <w:rFonts w:ascii="Times New Roman" w:hAnsi="Times New Roman" w:eastAsia="仿宋_GB2312"/>
                <w:szCs w:val="21"/>
              </w:rPr>
              <w:t>乡换届工作</w:t>
            </w:r>
          </w:p>
          <w:p w14:paraId="51FE6E63">
            <w:pPr>
              <w:snapToGrid w:val="0"/>
              <w:rPr>
                <w:rFonts w:ascii="Times New Roman" w:hAnsi="Times New Roman" w:eastAsia="仿宋_GB2312"/>
                <w:szCs w:val="21"/>
              </w:rPr>
            </w:pPr>
            <w:r>
              <w:rPr>
                <w:rFonts w:ascii="Times New Roman" w:hAnsi="Times New Roman" w:eastAsia="仿宋_GB2312"/>
                <w:szCs w:val="21"/>
              </w:rPr>
              <w:t>领导小组</w:t>
            </w:r>
          </w:p>
        </w:tc>
      </w:tr>
      <w:tr w14:paraId="76F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BEFB17C">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5A2CCADE">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17267C54">
            <w:pPr>
              <w:snapToGrid w:val="0"/>
              <w:rPr>
                <w:rFonts w:ascii="Times New Roman" w:hAnsi="Times New Roman" w:eastAsia="仿宋_GB2312"/>
              </w:rPr>
            </w:pPr>
            <w:r>
              <w:rPr>
                <w:rFonts w:ascii="Times New Roman" w:hAnsi="Times New Roman" w:eastAsia="仿宋_GB2312"/>
              </w:rPr>
              <w:t>5月15日</w:t>
            </w:r>
          </w:p>
        </w:tc>
        <w:tc>
          <w:tcPr>
            <w:tcW w:w="8265" w:type="dxa"/>
            <w:tcBorders>
              <w:top w:val="single" w:color="auto" w:sz="4" w:space="0"/>
              <w:left w:val="single" w:color="auto" w:sz="4" w:space="0"/>
              <w:bottom w:val="single" w:color="auto" w:sz="4" w:space="0"/>
              <w:right w:val="single" w:color="auto" w:sz="4" w:space="0"/>
            </w:tcBorders>
            <w:vAlign w:val="center"/>
          </w:tcPr>
          <w:p w14:paraId="3D38FE6E">
            <w:pPr>
              <w:snapToGrid w:val="0"/>
              <w:rPr>
                <w:rFonts w:ascii="Times New Roman" w:hAnsi="Times New Roman" w:eastAsia="仿宋_GB2312"/>
                <w:szCs w:val="21"/>
              </w:rPr>
            </w:pPr>
            <w:r>
              <w:rPr>
                <w:rFonts w:ascii="Times New Roman" w:hAnsi="Times New Roman" w:eastAsia="仿宋_GB2312"/>
                <w:szCs w:val="21"/>
              </w:rPr>
              <w:t>发出致全体党员一封公开信。</w:t>
            </w: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2A72F79A">
            <w:pPr>
              <w:widowControl/>
              <w:snapToGrid w:val="0"/>
              <w:jc w:val="left"/>
              <w:rPr>
                <w:rFonts w:ascii="Times New Roman" w:hAnsi="Times New Roman" w:eastAsia="仿宋_GB2312"/>
                <w:szCs w:val="21"/>
              </w:rPr>
            </w:pPr>
          </w:p>
        </w:tc>
      </w:tr>
      <w:tr w14:paraId="717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D9CFB84">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7DA41F8D">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3DF7C8A0">
            <w:pPr>
              <w:snapToGrid w:val="0"/>
              <w:rPr>
                <w:rFonts w:ascii="Times New Roman" w:hAnsi="Times New Roman" w:eastAsia="仿宋_GB2312"/>
              </w:rPr>
            </w:pPr>
            <w:r>
              <w:rPr>
                <w:rFonts w:ascii="Times New Roman" w:hAnsi="Times New Roman" w:eastAsia="仿宋_GB2312"/>
              </w:rPr>
              <w:t>5月20日前</w:t>
            </w:r>
          </w:p>
        </w:tc>
        <w:tc>
          <w:tcPr>
            <w:tcW w:w="8265" w:type="dxa"/>
            <w:tcBorders>
              <w:top w:val="single" w:color="auto" w:sz="4" w:space="0"/>
              <w:left w:val="single" w:color="auto" w:sz="4" w:space="0"/>
              <w:bottom w:val="single" w:color="auto" w:sz="4" w:space="0"/>
              <w:right w:val="single" w:color="auto" w:sz="4" w:space="0"/>
            </w:tcBorders>
            <w:vAlign w:val="center"/>
          </w:tcPr>
          <w:p w14:paraId="30C6E122">
            <w:pPr>
              <w:snapToGrid w:val="0"/>
              <w:rPr>
                <w:rFonts w:ascii="Times New Roman" w:hAnsi="Times New Roman" w:eastAsia="仿宋_GB2312"/>
              </w:rPr>
            </w:pPr>
            <w:r>
              <w:rPr>
                <w:rFonts w:ascii="Times New Roman" w:hAnsi="Times New Roman" w:eastAsia="仿宋_GB2312"/>
                <w:szCs w:val="21"/>
              </w:rPr>
              <w:t>对各村干部进行任期和离任经济责任审计，接受群众监督。</w:t>
            </w: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2C524AA4">
            <w:pPr>
              <w:widowControl/>
              <w:snapToGrid w:val="0"/>
              <w:jc w:val="left"/>
              <w:rPr>
                <w:rFonts w:ascii="Times New Roman" w:hAnsi="Times New Roman" w:eastAsia="仿宋_GB2312"/>
                <w:szCs w:val="21"/>
              </w:rPr>
            </w:pPr>
          </w:p>
        </w:tc>
      </w:tr>
      <w:tr w14:paraId="4CB5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vAlign w:val="center"/>
          </w:tcPr>
          <w:p w14:paraId="770FA0C8">
            <w:pPr>
              <w:widowControl/>
              <w:snapToGrid w:val="0"/>
              <w:jc w:val="left"/>
              <w:rPr>
                <w:rFonts w:ascii="Times New Roman" w:hAnsi="Times New Roman" w:eastAsia="仿宋_GB2312"/>
              </w:rPr>
            </w:pPr>
          </w:p>
        </w:tc>
        <w:tc>
          <w:tcPr>
            <w:tcW w:w="2105" w:type="dxa"/>
            <w:vMerge w:val="restart"/>
            <w:tcBorders>
              <w:top w:val="single" w:color="auto" w:sz="4" w:space="0"/>
              <w:left w:val="single" w:color="auto" w:sz="4" w:space="0"/>
              <w:bottom w:val="single" w:color="auto" w:sz="4" w:space="0"/>
              <w:right w:val="single" w:color="auto" w:sz="4" w:space="0"/>
            </w:tcBorders>
            <w:vAlign w:val="center"/>
          </w:tcPr>
          <w:p w14:paraId="3C784A53">
            <w:pPr>
              <w:snapToGrid w:val="0"/>
              <w:jc w:val="center"/>
              <w:rPr>
                <w:rFonts w:ascii="Times New Roman" w:hAnsi="Times New Roman" w:eastAsia="仿宋_GB2312"/>
              </w:rPr>
            </w:pPr>
            <w:r>
              <w:rPr>
                <w:rFonts w:ascii="Times New Roman" w:hAnsi="Times New Roman" w:eastAsia="仿宋_GB2312"/>
              </w:rPr>
              <w:t>第二阶段</w:t>
            </w:r>
          </w:p>
          <w:p w14:paraId="111FA36D">
            <w:pPr>
              <w:snapToGrid w:val="0"/>
              <w:jc w:val="center"/>
              <w:rPr>
                <w:rFonts w:ascii="Times New Roman" w:hAnsi="Times New Roman" w:eastAsia="仿宋_GB2312"/>
              </w:rPr>
            </w:pPr>
            <w:r>
              <w:rPr>
                <w:rFonts w:ascii="Times New Roman" w:hAnsi="Times New Roman" w:eastAsia="仿宋_GB2312"/>
              </w:rPr>
              <w:t>（组织实施）</w:t>
            </w:r>
          </w:p>
          <w:p w14:paraId="02057AB3">
            <w:pPr>
              <w:snapToGrid w:val="0"/>
              <w:jc w:val="center"/>
              <w:rPr>
                <w:rFonts w:ascii="Times New Roman" w:hAnsi="Times New Roman" w:eastAsia="仿宋_GB2312"/>
              </w:rPr>
            </w:pPr>
            <w:r>
              <w:rPr>
                <w:rFonts w:ascii="Times New Roman" w:hAnsi="Times New Roman" w:eastAsia="仿宋_GB2312"/>
              </w:rPr>
              <w:t>5月21日-6月18日</w:t>
            </w:r>
          </w:p>
        </w:tc>
        <w:tc>
          <w:tcPr>
            <w:tcW w:w="2085" w:type="dxa"/>
            <w:tcBorders>
              <w:top w:val="single" w:color="auto" w:sz="4" w:space="0"/>
              <w:left w:val="single" w:color="auto" w:sz="4" w:space="0"/>
              <w:bottom w:val="single" w:color="auto" w:sz="4" w:space="0"/>
              <w:right w:val="single" w:color="auto" w:sz="4" w:space="0"/>
            </w:tcBorders>
            <w:vAlign w:val="center"/>
          </w:tcPr>
          <w:p w14:paraId="4351D201">
            <w:pPr>
              <w:snapToGrid w:val="0"/>
              <w:rPr>
                <w:rFonts w:ascii="Times New Roman" w:hAnsi="Times New Roman" w:eastAsia="仿宋_GB2312"/>
              </w:rPr>
            </w:pPr>
            <w:r>
              <w:rPr>
                <w:rFonts w:ascii="Times New Roman" w:hAnsi="Times New Roman" w:eastAsia="仿宋_GB2312"/>
              </w:rPr>
              <w:t>5月21日-5月22日</w:t>
            </w:r>
          </w:p>
        </w:tc>
        <w:tc>
          <w:tcPr>
            <w:tcW w:w="8265" w:type="dxa"/>
            <w:tcBorders>
              <w:top w:val="single" w:color="auto" w:sz="4" w:space="0"/>
              <w:left w:val="single" w:color="auto" w:sz="4" w:space="0"/>
              <w:bottom w:val="single" w:color="auto" w:sz="4" w:space="0"/>
              <w:right w:val="single" w:color="auto" w:sz="4" w:space="0"/>
            </w:tcBorders>
            <w:vAlign w:val="center"/>
          </w:tcPr>
          <w:p w14:paraId="04FC4912">
            <w:pPr>
              <w:snapToGrid w:val="0"/>
              <w:rPr>
                <w:rFonts w:ascii="Times New Roman" w:hAnsi="Times New Roman" w:eastAsia="仿宋_GB2312"/>
              </w:rPr>
            </w:pPr>
            <w:r>
              <w:rPr>
                <w:rFonts w:ascii="Times New Roman" w:hAnsi="Times New Roman" w:eastAsia="仿宋_GB2312"/>
              </w:rPr>
              <w:t>研究党组织委员候选人推荐产生办法、张榜公布参选资格条件。</w:t>
            </w:r>
          </w:p>
        </w:tc>
        <w:tc>
          <w:tcPr>
            <w:tcW w:w="1641" w:type="dxa"/>
            <w:tcBorders>
              <w:top w:val="single" w:color="auto" w:sz="4" w:space="0"/>
              <w:left w:val="single" w:color="auto" w:sz="4" w:space="0"/>
              <w:bottom w:val="single" w:color="auto" w:sz="4" w:space="0"/>
              <w:right w:val="single" w:color="auto" w:sz="4" w:space="0"/>
            </w:tcBorders>
            <w:vAlign w:val="center"/>
          </w:tcPr>
          <w:p w14:paraId="5024402C">
            <w:pPr>
              <w:snapToGrid w:val="0"/>
              <w:rPr>
                <w:rFonts w:ascii="Times New Roman" w:hAnsi="Times New Roman" w:eastAsia="仿宋_GB2312"/>
              </w:rPr>
            </w:pPr>
            <w:r>
              <w:rPr>
                <w:rFonts w:ascii="Times New Roman" w:hAnsi="Times New Roman" w:eastAsia="仿宋_GB2312"/>
              </w:rPr>
              <w:t>各支部</w:t>
            </w:r>
          </w:p>
        </w:tc>
      </w:tr>
      <w:tr w14:paraId="22B7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vAlign w:val="center"/>
          </w:tcPr>
          <w:p w14:paraId="2CD4FFD2">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1B6A93F0">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51C8DA7D">
            <w:pPr>
              <w:snapToGrid w:val="0"/>
              <w:rPr>
                <w:rFonts w:ascii="Times New Roman" w:hAnsi="Times New Roman" w:eastAsia="仿宋_GB2312"/>
              </w:rPr>
            </w:pPr>
            <w:r>
              <w:rPr>
                <w:rFonts w:ascii="Times New Roman" w:hAnsi="Times New Roman" w:eastAsia="仿宋_GB2312"/>
              </w:rPr>
              <w:t>5月23日-5月27日</w:t>
            </w:r>
          </w:p>
        </w:tc>
        <w:tc>
          <w:tcPr>
            <w:tcW w:w="8265" w:type="dxa"/>
            <w:tcBorders>
              <w:top w:val="single" w:color="auto" w:sz="4" w:space="0"/>
              <w:left w:val="single" w:color="auto" w:sz="4" w:space="0"/>
              <w:bottom w:val="single" w:color="auto" w:sz="4" w:space="0"/>
              <w:right w:val="single" w:color="auto" w:sz="4" w:space="0"/>
            </w:tcBorders>
            <w:vAlign w:val="center"/>
          </w:tcPr>
          <w:p w14:paraId="1C6A385F">
            <w:pPr>
              <w:snapToGrid w:val="0"/>
              <w:rPr>
                <w:rFonts w:ascii="Times New Roman" w:hAnsi="Times New Roman" w:eastAsia="仿宋_GB2312"/>
              </w:rPr>
            </w:pPr>
            <w:r>
              <w:rPr>
                <w:rFonts w:ascii="Times New Roman" w:hAnsi="Times New Roman" w:eastAsia="仿宋_GB2312"/>
              </w:rPr>
              <w:t>各支部开展民主推荐。各支部分别召开村民代表会议和党员大会，全额推荐新一届村级党组织班子成员候选人初步人选。然后，按多于应选人数50％以上的差额比例，研究提出候选人初步人选，报乡党委审查，并在一定范围内公布“两推”结果。</w:t>
            </w:r>
            <w:r>
              <w:rPr>
                <w:rFonts w:ascii="Times New Roman" w:hAnsi="Times New Roman" w:eastAsia="仿宋_GB2312"/>
                <w:szCs w:val="21"/>
              </w:rPr>
              <w:t>对未获得半数以上党员推荐，或群众推荐票数不高，或党员大会、村民(代表)会议测评超过30％不称职的，不宜提名为新一届村级党组织班子成员候选人初步人选。</w:t>
            </w:r>
          </w:p>
        </w:tc>
        <w:tc>
          <w:tcPr>
            <w:tcW w:w="1641" w:type="dxa"/>
            <w:tcBorders>
              <w:top w:val="single" w:color="auto" w:sz="4" w:space="0"/>
              <w:left w:val="single" w:color="auto" w:sz="4" w:space="0"/>
              <w:bottom w:val="single" w:color="auto" w:sz="4" w:space="0"/>
              <w:right w:val="single" w:color="auto" w:sz="4" w:space="0"/>
            </w:tcBorders>
            <w:vAlign w:val="center"/>
          </w:tcPr>
          <w:p w14:paraId="02F35BCC">
            <w:pPr>
              <w:snapToGrid w:val="0"/>
              <w:rPr>
                <w:rFonts w:ascii="Times New Roman" w:hAnsi="Times New Roman" w:eastAsia="仿宋_GB2312"/>
              </w:rPr>
            </w:pPr>
            <w:r>
              <w:rPr>
                <w:rFonts w:ascii="Times New Roman" w:hAnsi="Times New Roman" w:eastAsia="仿宋_GB2312"/>
              </w:rPr>
              <w:t>各支部</w:t>
            </w:r>
          </w:p>
        </w:tc>
      </w:tr>
      <w:tr w14:paraId="21D8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997B584">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13004401">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4730E18A">
            <w:pPr>
              <w:snapToGrid w:val="0"/>
              <w:rPr>
                <w:rFonts w:ascii="Times New Roman" w:hAnsi="Times New Roman" w:eastAsia="仿宋_GB2312"/>
              </w:rPr>
            </w:pPr>
            <w:r>
              <w:rPr>
                <w:rFonts w:ascii="Times New Roman" w:hAnsi="Times New Roman" w:eastAsia="仿宋_GB2312"/>
              </w:rPr>
              <w:t>5月28日-6月3日</w:t>
            </w:r>
          </w:p>
        </w:tc>
        <w:tc>
          <w:tcPr>
            <w:tcW w:w="8265" w:type="dxa"/>
            <w:tcBorders>
              <w:top w:val="single" w:color="auto" w:sz="4" w:space="0"/>
              <w:left w:val="single" w:color="auto" w:sz="4" w:space="0"/>
              <w:bottom w:val="single" w:color="auto" w:sz="4" w:space="0"/>
              <w:right w:val="single" w:color="auto" w:sz="4" w:space="0"/>
            </w:tcBorders>
            <w:vAlign w:val="center"/>
          </w:tcPr>
          <w:p w14:paraId="402DA307">
            <w:pPr>
              <w:snapToGrid w:val="0"/>
              <w:rPr>
                <w:rFonts w:ascii="Times New Roman" w:hAnsi="Times New Roman" w:eastAsia="仿宋_GB2312"/>
              </w:rPr>
            </w:pPr>
            <w:r>
              <w:rPr>
                <w:rFonts w:ascii="Times New Roman" w:hAnsi="Times New Roman" w:eastAsia="仿宋_GB2312"/>
              </w:rPr>
              <w:t>组织考察。听取乡纪检、组织、公安、民政、综治、司法、国土、计生等部门对村级党组织班子成员候选人初步人选的意见。考察后的初步人选名单在各村村务公开栏上公示，公示时间三天左右。村党组织书记候选人预备人选报区委组织部会同相关部门联审。</w:t>
            </w:r>
          </w:p>
          <w:p w14:paraId="74D777F9">
            <w:pPr>
              <w:snapToGrid w:val="0"/>
              <w:rPr>
                <w:rFonts w:ascii="Times New Roman" w:hAnsi="Times New Roman" w:eastAsia="仿宋_GB2312"/>
              </w:rPr>
            </w:pPr>
          </w:p>
        </w:tc>
        <w:tc>
          <w:tcPr>
            <w:tcW w:w="1641" w:type="dxa"/>
            <w:tcBorders>
              <w:top w:val="single" w:color="auto" w:sz="4" w:space="0"/>
              <w:left w:val="single" w:color="auto" w:sz="4" w:space="0"/>
              <w:bottom w:val="single" w:color="auto" w:sz="4" w:space="0"/>
              <w:right w:val="single" w:color="auto" w:sz="4" w:space="0"/>
            </w:tcBorders>
            <w:vAlign w:val="center"/>
          </w:tcPr>
          <w:p w14:paraId="413D7736">
            <w:pPr>
              <w:snapToGrid w:val="0"/>
              <w:rPr>
                <w:rFonts w:ascii="Times New Roman" w:hAnsi="Times New Roman" w:eastAsia="仿宋_GB2312"/>
              </w:rPr>
            </w:pPr>
            <w:r>
              <w:rPr>
                <w:rFonts w:ascii="Times New Roman" w:hAnsi="Times New Roman" w:eastAsia="仿宋_GB2312"/>
              </w:rPr>
              <w:t>乡党委</w:t>
            </w:r>
          </w:p>
        </w:tc>
      </w:tr>
      <w:tr w14:paraId="47E7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tcBorders>
              <w:top w:val="single" w:color="auto" w:sz="4" w:space="0"/>
              <w:left w:val="single" w:color="auto" w:sz="4" w:space="0"/>
              <w:bottom w:val="single" w:color="auto" w:sz="4" w:space="0"/>
              <w:right w:val="single" w:color="auto" w:sz="4" w:space="0"/>
            </w:tcBorders>
            <w:vAlign w:val="center"/>
          </w:tcPr>
          <w:p w14:paraId="645F80C0">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6613B55A">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3B51EE8E">
            <w:pPr>
              <w:snapToGrid w:val="0"/>
              <w:rPr>
                <w:rFonts w:ascii="Times New Roman" w:hAnsi="Times New Roman" w:eastAsia="仿宋_GB2312"/>
              </w:rPr>
            </w:pPr>
            <w:r>
              <w:rPr>
                <w:rFonts w:ascii="Times New Roman" w:hAnsi="Times New Roman" w:eastAsia="仿宋_GB2312"/>
              </w:rPr>
              <w:t>6月4日-6月10日</w:t>
            </w:r>
          </w:p>
        </w:tc>
        <w:tc>
          <w:tcPr>
            <w:tcW w:w="8265" w:type="dxa"/>
            <w:tcBorders>
              <w:top w:val="single" w:color="auto" w:sz="4" w:space="0"/>
              <w:left w:val="single" w:color="auto" w:sz="4" w:space="0"/>
              <w:bottom w:val="single" w:color="auto" w:sz="4" w:space="0"/>
              <w:right w:val="single" w:color="auto" w:sz="4" w:space="0"/>
            </w:tcBorders>
            <w:vAlign w:val="center"/>
          </w:tcPr>
          <w:p w14:paraId="2603F4A6">
            <w:pPr>
              <w:snapToGrid w:val="0"/>
              <w:rPr>
                <w:rFonts w:ascii="Times New Roman" w:hAnsi="Times New Roman" w:eastAsia="仿宋_GB2312"/>
              </w:rPr>
            </w:pPr>
            <w:r>
              <w:rPr>
                <w:rFonts w:ascii="Times New Roman" w:hAnsi="Times New Roman" w:eastAsia="仿宋_GB2312"/>
              </w:rPr>
              <w:t>产生候选人预备人选。村级党组织召开班子会议，根据乡党委考察的结果，结合本村实际和工作需要，按照不少于应选人数20％的差额比例，确定新一届村级党组织班子成员候选人预备人选，报乡党委审批。同时进行乡党委书记和竞选人员集体谈话，竞选人员签订纪律承诺书。</w:t>
            </w:r>
          </w:p>
        </w:tc>
        <w:tc>
          <w:tcPr>
            <w:tcW w:w="1641" w:type="dxa"/>
            <w:tcBorders>
              <w:top w:val="single" w:color="auto" w:sz="4" w:space="0"/>
              <w:left w:val="single" w:color="auto" w:sz="4" w:space="0"/>
              <w:bottom w:val="single" w:color="auto" w:sz="4" w:space="0"/>
              <w:right w:val="single" w:color="auto" w:sz="4" w:space="0"/>
            </w:tcBorders>
            <w:vAlign w:val="center"/>
          </w:tcPr>
          <w:p w14:paraId="453123C3">
            <w:pPr>
              <w:snapToGrid w:val="0"/>
              <w:rPr>
                <w:rFonts w:ascii="Times New Roman" w:hAnsi="Times New Roman" w:eastAsia="仿宋_GB2312"/>
              </w:rPr>
            </w:pPr>
            <w:r>
              <w:rPr>
                <w:rFonts w:ascii="Times New Roman" w:hAnsi="Times New Roman" w:eastAsia="仿宋_GB2312"/>
              </w:rPr>
              <w:t>乡党委</w:t>
            </w:r>
          </w:p>
        </w:tc>
      </w:tr>
      <w:tr w14:paraId="1E4A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37C801E">
            <w:pPr>
              <w:widowControl/>
              <w:snapToGrid w:val="0"/>
              <w:jc w:val="left"/>
              <w:rPr>
                <w:rFonts w:ascii="Times New Roman" w:hAnsi="Times New Roman" w:eastAsia="仿宋_GB2312"/>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14:paraId="54C25F85">
            <w:pPr>
              <w:widowControl/>
              <w:snapToGrid w:val="0"/>
              <w:jc w:val="left"/>
              <w:rPr>
                <w:rFonts w:ascii="Times New Roman" w:hAnsi="Times New Roman" w:eastAsia="仿宋_GB2312"/>
              </w:rPr>
            </w:pPr>
          </w:p>
        </w:tc>
        <w:tc>
          <w:tcPr>
            <w:tcW w:w="2085" w:type="dxa"/>
            <w:tcBorders>
              <w:top w:val="single" w:color="auto" w:sz="4" w:space="0"/>
              <w:left w:val="single" w:color="auto" w:sz="4" w:space="0"/>
              <w:bottom w:val="single" w:color="auto" w:sz="4" w:space="0"/>
              <w:right w:val="single" w:color="auto" w:sz="4" w:space="0"/>
            </w:tcBorders>
            <w:vAlign w:val="center"/>
          </w:tcPr>
          <w:p w14:paraId="0D77F417">
            <w:pPr>
              <w:snapToGrid w:val="0"/>
              <w:rPr>
                <w:rFonts w:ascii="Times New Roman" w:hAnsi="Times New Roman" w:eastAsia="仿宋_GB2312"/>
              </w:rPr>
            </w:pPr>
            <w:r>
              <w:rPr>
                <w:rFonts w:ascii="Times New Roman" w:hAnsi="Times New Roman" w:eastAsia="仿宋_GB2312"/>
              </w:rPr>
              <w:t>6月11日-6月16日</w:t>
            </w:r>
          </w:p>
        </w:tc>
        <w:tc>
          <w:tcPr>
            <w:tcW w:w="8265" w:type="dxa"/>
            <w:tcBorders>
              <w:top w:val="single" w:color="auto" w:sz="4" w:space="0"/>
              <w:left w:val="single" w:color="auto" w:sz="4" w:space="0"/>
              <w:bottom w:val="single" w:color="auto" w:sz="4" w:space="0"/>
              <w:right w:val="single" w:color="auto" w:sz="4" w:space="0"/>
            </w:tcBorders>
            <w:vAlign w:val="center"/>
          </w:tcPr>
          <w:p w14:paraId="39084281">
            <w:pPr>
              <w:snapToGrid w:val="0"/>
              <w:rPr>
                <w:rFonts w:ascii="Times New Roman" w:hAnsi="Times New Roman" w:eastAsia="仿宋_GB2312"/>
              </w:rPr>
            </w:pPr>
            <w:r>
              <w:rPr>
                <w:rFonts w:ascii="Times New Roman" w:hAnsi="Times New Roman" w:eastAsia="仿宋_GB2312"/>
              </w:rPr>
              <w:t>正式选举。由各村支部将经乡党委审查同意的候选人预备人选名单提交党员大会进行充分酝酿，根据多数党员的意见确定正式候选人名单，采取差额选举的办法提交党员大会进行选举，选举产生村级新一届支部委员会。选举结束后，将选举结果报乡党委，经批复后召开新一届支部委员会议，采取等额选举的办法，选举产生书记、副书记。选举结果报乡党委批准。</w:t>
            </w:r>
          </w:p>
        </w:tc>
        <w:tc>
          <w:tcPr>
            <w:tcW w:w="1641" w:type="dxa"/>
            <w:tcBorders>
              <w:top w:val="single" w:color="auto" w:sz="4" w:space="0"/>
              <w:left w:val="single" w:color="auto" w:sz="4" w:space="0"/>
              <w:bottom w:val="single" w:color="auto" w:sz="4" w:space="0"/>
              <w:right w:val="single" w:color="auto" w:sz="4" w:space="0"/>
            </w:tcBorders>
            <w:vAlign w:val="center"/>
          </w:tcPr>
          <w:p w14:paraId="7D340FD5">
            <w:pPr>
              <w:snapToGrid w:val="0"/>
              <w:rPr>
                <w:rFonts w:ascii="Times New Roman" w:hAnsi="Times New Roman" w:eastAsia="仿宋_GB2312"/>
              </w:rPr>
            </w:pPr>
            <w:r>
              <w:rPr>
                <w:rFonts w:ascii="Times New Roman" w:hAnsi="Times New Roman" w:eastAsia="仿宋_GB2312"/>
              </w:rPr>
              <w:t>各支部</w:t>
            </w:r>
          </w:p>
        </w:tc>
      </w:tr>
      <w:tr w14:paraId="7721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2A65854B">
            <w:pPr>
              <w:widowControl/>
              <w:snapToGrid w:val="0"/>
              <w:jc w:val="left"/>
              <w:rPr>
                <w:rFonts w:ascii="Times New Roman" w:hAnsi="Times New Roman" w:eastAsia="仿宋_GB2312"/>
              </w:rPr>
            </w:pPr>
          </w:p>
        </w:tc>
        <w:tc>
          <w:tcPr>
            <w:tcW w:w="2105" w:type="dxa"/>
            <w:tcBorders>
              <w:top w:val="single" w:color="auto" w:sz="4" w:space="0"/>
              <w:left w:val="single" w:color="auto" w:sz="4" w:space="0"/>
              <w:bottom w:val="single" w:color="auto" w:sz="4" w:space="0"/>
              <w:right w:val="single" w:color="auto" w:sz="4" w:space="0"/>
            </w:tcBorders>
            <w:vAlign w:val="center"/>
          </w:tcPr>
          <w:p w14:paraId="30D3DDC6">
            <w:pPr>
              <w:snapToGrid w:val="0"/>
              <w:jc w:val="center"/>
              <w:rPr>
                <w:rFonts w:ascii="Times New Roman" w:hAnsi="Times New Roman" w:eastAsia="仿宋_GB2312"/>
              </w:rPr>
            </w:pPr>
            <w:r>
              <w:rPr>
                <w:rFonts w:ascii="Times New Roman" w:hAnsi="Times New Roman" w:eastAsia="仿宋_GB2312"/>
              </w:rPr>
              <w:t>第三阶段</w:t>
            </w:r>
          </w:p>
          <w:p w14:paraId="2066C70E">
            <w:pPr>
              <w:snapToGrid w:val="0"/>
              <w:jc w:val="center"/>
              <w:rPr>
                <w:rFonts w:ascii="Times New Roman" w:hAnsi="Times New Roman" w:eastAsia="仿宋_GB2312"/>
              </w:rPr>
            </w:pPr>
            <w:r>
              <w:rPr>
                <w:rFonts w:ascii="Times New Roman" w:hAnsi="Times New Roman" w:eastAsia="仿宋_GB2312"/>
              </w:rPr>
              <w:t>（攻坚扫尾）</w:t>
            </w:r>
          </w:p>
          <w:p w14:paraId="3C470F31">
            <w:pPr>
              <w:snapToGrid w:val="0"/>
              <w:jc w:val="center"/>
              <w:rPr>
                <w:rFonts w:ascii="Times New Roman" w:hAnsi="Times New Roman" w:eastAsia="仿宋_GB2312"/>
              </w:rPr>
            </w:pPr>
            <w:r>
              <w:rPr>
                <w:rFonts w:ascii="Times New Roman" w:hAnsi="Times New Roman" w:eastAsia="仿宋_GB2312"/>
              </w:rPr>
              <w:t>6月19日-30日</w:t>
            </w:r>
          </w:p>
        </w:tc>
        <w:tc>
          <w:tcPr>
            <w:tcW w:w="2085" w:type="dxa"/>
            <w:tcBorders>
              <w:top w:val="single" w:color="auto" w:sz="4" w:space="0"/>
              <w:left w:val="single" w:color="auto" w:sz="4" w:space="0"/>
              <w:bottom w:val="single" w:color="auto" w:sz="4" w:space="0"/>
              <w:right w:val="single" w:color="auto" w:sz="4" w:space="0"/>
            </w:tcBorders>
            <w:vAlign w:val="center"/>
          </w:tcPr>
          <w:p w14:paraId="665A07DD">
            <w:pPr>
              <w:snapToGrid w:val="0"/>
              <w:rPr>
                <w:rFonts w:ascii="Times New Roman" w:hAnsi="Times New Roman" w:eastAsia="仿宋_GB2312"/>
              </w:rPr>
            </w:pPr>
            <w:r>
              <w:rPr>
                <w:rFonts w:ascii="Times New Roman" w:hAnsi="Times New Roman" w:eastAsia="仿宋_GB2312"/>
              </w:rPr>
              <w:t>6月17日-6月30日</w:t>
            </w:r>
          </w:p>
        </w:tc>
        <w:tc>
          <w:tcPr>
            <w:tcW w:w="8265" w:type="dxa"/>
            <w:tcBorders>
              <w:top w:val="single" w:color="auto" w:sz="4" w:space="0"/>
              <w:left w:val="single" w:color="auto" w:sz="4" w:space="0"/>
              <w:bottom w:val="single" w:color="auto" w:sz="4" w:space="0"/>
              <w:right w:val="single" w:color="auto" w:sz="4" w:space="0"/>
            </w:tcBorders>
            <w:vAlign w:val="center"/>
          </w:tcPr>
          <w:p w14:paraId="3E44A1D7">
            <w:pPr>
              <w:snapToGrid w:val="0"/>
              <w:rPr>
                <w:rFonts w:ascii="Times New Roman" w:hAnsi="Times New Roman" w:eastAsia="仿宋_GB2312"/>
              </w:rPr>
            </w:pPr>
            <w:r>
              <w:rPr>
                <w:rFonts w:ascii="Times New Roman" w:hAnsi="Times New Roman" w:eastAsia="仿宋_GB2312"/>
              </w:rPr>
              <w:t>1、新一届村级党组织班子成员进行分工，并向党员大会进行通报。</w:t>
            </w:r>
          </w:p>
          <w:p w14:paraId="7CD364C3">
            <w:pPr>
              <w:snapToGrid w:val="0"/>
              <w:rPr>
                <w:rFonts w:ascii="Times New Roman" w:hAnsi="Times New Roman" w:eastAsia="仿宋_GB2312"/>
              </w:rPr>
            </w:pPr>
            <w:r>
              <w:rPr>
                <w:rFonts w:ascii="Times New Roman" w:hAnsi="Times New Roman" w:eastAsia="仿宋_GB2312"/>
              </w:rPr>
              <w:t>2、做好新老班子的交接工作。</w:t>
            </w:r>
          </w:p>
          <w:p w14:paraId="2ACB7309">
            <w:pPr>
              <w:snapToGrid w:val="0"/>
              <w:rPr>
                <w:rFonts w:ascii="Times New Roman" w:hAnsi="Times New Roman" w:eastAsia="仿宋_GB2312"/>
              </w:rPr>
            </w:pPr>
            <w:r>
              <w:rPr>
                <w:rFonts w:ascii="Times New Roman" w:hAnsi="Times New Roman" w:eastAsia="仿宋_GB2312"/>
              </w:rPr>
              <w:t>3、做好换届工作有关统计、材料存档等工作。</w:t>
            </w:r>
          </w:p>
        </w:tc>
        <w:tc>
          <w:tcPr>
            <w:tcW w:w="1641" w:type="dxa"/>
            <w:tcBorders>
              <w:top w:val="single" w:color="auto" w:sz="4" w:space="0"/>
              <w:left w:val="single" w:color="auto" w:sz="4" w:space="0"/>
              <w:bottom w:val="single" w:color="auto" w:sz="4" w:space="0"/>
              <w:right w:val="single" w:color="auto" w:sz="4" w:space="0"/>
            </w:tcBorders>
            <w:vAlign w:val="center"/>
          </w:tcPr>
          <w:p w14:paraId="23A8206B">
            <w:pPr>
              <w:snapToGrid w:val="0"/>
              <w:rPr>
                <w:rFonts w:ascii="Times New Roman" w:hAnsi="Times New Roman" w:eastAsia="仿宋_GB2312"/>
              </w:rPr>
            </w:pPr>
            <w:r>
              <w:rPr>
                <w:rFonts w:ascii="Times New Roman" w:hAnsi="Times New Roman" w:eastAsia="仿宋_GB2312"/>
              </w:rPr>
              <w:t>各支部</w:t>
            </w:r>
          </w:p>
        </w:tc>
      </w:tr>
    </w:tbl>
    <w:p w14:paraId="01E870C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0C04"/>
    <w:rsid w:val="008A252B"/>
    <w:rsid w:val="00960C04"/>
    <w:rsid w:val="00BA2074"/>
    <w:rsid w:val="229B1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cs="Courier New"/>
      <w:szCs w:val="21"/>
    </w:rPr>
  </w:style>
  <w:style w:type="paragraph" w:styleId="3">
    <w:name w:val="Body Text Indent 2"/>
    <w:basedOn w:val="1"/>
    <w:link w:val="6"/>
    <w:qFormat/>
    <w:uiPriority w:val="0"/>
    <w:pPr>
      <w:ind w:firstLine="573" w:firstLineChars="191"/>
    </w:pPr>
    <w:rPr>
      <w:rFonts w:ascii="仿宋_GB2312" w:eastAsia="仿宋_GB2312"/>
      <w:sz w:val="30"/>
    </w:rPr>
  </w:style>
  <w:style w:type="character" w:customStyle="1" w:styleId="6">
    <w:name w:val="正文文本缩进 2 Char"/>
    <w:basedOn w:val="5"/>
    <w:link w:val="3"/>
    <w:qFormat/>
    <w:uiPriority w:val="0"/>
    <w:rPr>
      <w:rFonts w:ascii="仿宋_GB2312" w:hAnsi="Calibri" w:eastAsia="仿宋_GB2312" w:cs="Times New Roman"/>
      <w:sz w:val="30"/>
      <w:szCs w:val="24"/>
    </w:rPr>
  </w:style>
  <w:style w:type="character" w:customStyle="1" w:styleId="7">
    <w:name w:val="纯文本 Char"/>
    <w:basedOn w:val="5"/>
    <w:link w:val="2"/>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4458</Words>
  <Characters>4560</Characters>
  <Lines>33</Lines>
  <Paragraphs>9</Paragraphs>
  <TotalTime>0</TotalTime>
  <ScaleCrop>false</ScaleCrop>
  <LinksUpToDate>false</LinksUpToDate>
  <CharactersWithSpaces>4567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2018-05-29T01:27:00Z</dcterms:created>
  <dc:creator>HP1</dc:creator>
  <cp:lastModifiedBy>贱贱的弥斯尤</cp:lastModifiedBy>
  <dcterms:modified xsi:type="dcterms:W3CDTF">2026-04-22T06:49:59Z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eyJoZGlkIjoiMmQ1OGQyMTM3YWNjZGFlMzNkZTJjZjIzOWJhZmFhZTEiLCJ1c2VySWQiOiIzODA2NDk5MDMifQ==</vt:lpwstr>
  </property>
  <property fmtid="{D5CDD505-2E9C-101B-9397-08002B2CF9AE}" pid="3" name="KSOProductBuildVer">
    <vt:lpwstr>2052-12.1.0.25865</vt:lpwstr>
  </property>
  <property fmtid="{D5CDD505-2E9C-101B-9397-08002B2CF9AE}" pid="4" name="ICV">
    <vt:lpwstr>66DE3BF856FF4CD688BBA896026635AA_12</vt:lpwstr>
  </property>
</Properties>
</file>