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3DA21">
      <w:pPr>
        <w:jc w:val="center"/>
        <w:rPr>
          <w:rFonts w:hint="eastAsia" w:ascii="黑体" w:hAnsi="黑体" w:eastAsia="黑体" w:cs="黑体"/>
          <w:color w:val="auto"/>
          <w:sz w:val="32"/>
          <w:szCs w:val="32"/>
          <w:highlight w:val="none"/>
          <w:lang w:val="en-US" w:eastAsia="zh-CN"/>
        </w:rPr>
      </w:pPr>
    </w:p>
    <w:p w14:paraId="34019612">
      <w:pPr>
        <w:jc w:val="center"/>
        <w:rPr>
          <w:rFonts w:hint="eastAsia" w:ascii="黑体" w:hAnsi="黑体" w:eastAsia="黑体" w:cs="黑体"/>
          <w:color w:val="auto"/>
          <w:sz w:val="32"/>
          <w:szCs w:val="32"/>
          <w:highlight w:val="none"/>
          <w:rtl w:val="0"/>
          <w:lang w:val="en-US" w:eastAsia="zh-CN"/>
        </w:rPr>
      </w:pPr>
      <w:r>
        <w:rPr>
          <w:rFonts w:hint="eastAsia" w:ascii="黑体" w:hAnsi="黑体" w:eastAsia="黑体" w:cs="黑体"/>
          <w:color w:val="auto"/>
          <w:sz w:val="32"/>
          <w:szCs w:val="32"/>
          <w:highlight w:val="none"/>
          <w:lang w:val="en-US" w:eastAsia="zh-CN"/>
        </w:rPr>
        <w:t>晋安区</w:t>
      </w:r>
      <w:r>
        <w:rPr>
          <w:rFonts w:hint="eastAsia" w:ascii="黑体" w:hAnsi="黑体" w:eastAsia="黑体" w:cs="黑体"/>
          <w:color w:val="auto"/>
          <w:sz w:val="32"/>
          <w:szCs w:val="32"/>
          <w:highlight w:val="none"/>
          <w:rtl w:val="0"/>
          <w:lang w:val="en-US" w:eastAsia="zh-CN"/>
        </w:rPr>
        <w:t>“1·3”车辆伤害一般生产安全事故</w:t>
      </w:r>
    </w:p>
    <w:p w14:paraId="4723F04B">
      <w:pPr>
        <w:jc w:val="center"/>
        <w:rPr>
          <w:rFonts w:hint="eastAsia" w:ascii="仿宋" w:hAnsi="仿宋" w:eastAsia="仿宋" w:cs="仿宋"/>
          <w:b w:val="0"/>
          <w:bCs w:val="0"/>
          <w:color w:val="auto"/>
          <w:sz w:val="32"/>
          <w:szCs w:val="32"/>
          <w:highlight w:val="none"/>
          <w:rtl w:val="0"/>
          <w:lang w:val="en-US" w:eastAsia="zh-CN"/>
        </w:rPr>
      </w:pPr>
      <w:r>
        <w:rPr>
          <w:rFonts w:hint="eastAsia" w:ascii="黑体" w:hAnsi="黑体" w:eastAsia="黑体" w:cs="黑体"/>
          <w:color w:val="auto"/>
          <w:sz w:val="32"/>
          <w:szCs w:val="32"/>
          <w:highlight w:val="none"/>
          <w:lang w:val="en-US" w:eastAsia="zh-CN"/>
        </w:rPr>
        <w:t>整改和防范措施落实情况评估报告</w:t>
      </w:r>
      <w:bookmarkStart w:id="0" w:name="_GoBack"/>
      <w:bookmarkEnd w:id="0"/>
    </w:p>
    <w:p w14:paraId="4A1A6D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highlight w:val="none"/>
          <w:rtl w:val="0"/>
          <w:lang w:val="en-US" w:eastAsia="zh-CN"/>
        </w:rPr>
      </w:pPr>
      <w:r>
        <w:rPr>
          <w:rFonts w:hint="eastAsia" w:ascii="仿宋" w:hAnsi="仿宋" w:eastAsia="仿宋" w:cs="仿宋"/>
          <w:b w:val="0"/>
          <w:bCs w:val="0"/>
          <w:color w:val="auto"/>
          <w:sz w:val="32"/>
          <w:szCs w:val="32"/>
          <w:highlight w:val="none"/>
          <w:rtl w:val="0"/>
          <w:lang w:val="en-US" w:eastAsia="zh-CN"/>
        </w:rPr>
        <w:t>2025年1月3日9时30分许，在晋安区新店镇益凤村三山陵园通往凤池村方向1#搅拌站内发生一起车辆伤害事故，造成一人死亡，事故造成直接经济损失约128万元。死者系湖北深晋建筑工程有限公司福州拌合站临时聘用工人。该搅拌站由湖北深晋建筑工程有限公司将上料工作发包给黄冈名远机械租赁有限公司，事故肇事装载机司机刘运鹏为黄冈名远机械租赁有限公司工人。</w:t>
      </w:r>
    </w:p>
    <w:p w14:paraId="3621AC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highlight w:val="none"/>
          <w:rtl w:val="0"/>
          <w:lang w:val="en-US" w:eastAsia="zh-CN"/>
        </w:rPr>
      </w:pPr>
      <w:r>
        <w:rPr>
          <w:rFonts w:hint="eastAsia" w:ascii="仿宋" w:hAnsi="仿宋" w:eastAsia="仿宋" w:cs="仿宋"/>
          <w:b w:val="0"/>
          <w:bCs w:val="0"/>
          <w:color w:val="auto"/>
          <w:sz w:val="32"/>
          <w:szCs w:val="32"/>
          <w:highlight w:val="none"/>
          <w:rtl w:val="0"/>
          <w:lang w:val="en-US" w:eastAsia="zh-CN"/>
        </w:rPr>
        <w:t>根据《中华人民共和国安全生产法》、《生产安全事故报告和调查处理条例》（国务院令第493号）和晋安区政府文件（榕晋政综〔2024〕190号)，2025年1月9日，由晋安区应急管理局牵头成立了由晋安区应急管理局、晋安公安分局、晋安区交通局、晋安区总工会、新店镇人民政府组成的晋安区人民政府“1·3”一般车辆伤害事故调查组，并邀请区监察委、晋安区人民检察院派员参加，同时委托福州市政府应急管理专家宋阳、朱飞进行事故技术鉴定。</w:t>
      </w:r>
    </w:p>
    <w:p w14:paraId="001DF5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highlight w:val="none"/>
          <w:rtl w:val="0"/>
          <w:lang w:val="en-US" w:eastAsia="zh-CN"/>
        </w:rPr>
      </w:pPr>
      <w:r>
        <w:rPr>
          <w:rFonts w:hint="eastAsia" w:ascii="仿宋" w:hAnsi="仿宋" w:eastAsia="仿宋" w:cs="仿宋"/>
          <w:b w:val="0"/>
          <w:bCs w:val="0"/>
          <w:color w:val="auto"/>
          <w:sz w:val="32"/>
          <w:szCs w:val="32"/>
          <w:highlight w:val="none"/>
          <w:rtl w:val="0"/>
          <w:lang w:val="en-US" w:eastAsia="zh-CN"/>
        </w:rPr>
        <w:t>事故调查组按照“四不放过”和“科学严谨、依法依规、实事求是、注重实效”的原则，结合专家出具的事故技术鉴定报告，通过现场勘察、调查取证、对有关目击证人及相关人员进行询问，查阅相关资料，查明了事故发生的经过、原因和人员伤亡情况，认定了事故性质和责任，提出了对有关责任单位和责任人员的处理建议，并针对事故原因及暴露出的问题，提出了事故防范和隐患整改措施。</w:t>
      </w:r>
    </w:p>
    <w:p w14:paraId="39EE14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highlight w:val="none"/>
          <w:rtl w:val="0"/>
          <w:lang w:val="en-US" w:eastAsia="zh-CN"/>
        </w:rPr>
      </w:pPr>
      <w:r>
        <w:rPr>
          <w:rFonts w:hint="eastAsia" w:ascii="仿宋" w:hAnsi="仿宋" w:eastAsia="仿宋" w:cs="仿宋"/>
          <w:b w:val="0"/>
          <w:bCs w:val="0"/>
          <w:color w:val="auto"/>
          <w:sz w:val="32"/>
          <w:szCs w:val="32"/>
          <w:highlight w:val="none"/>
          <w:rtl w:val="0"/>
          <w:lang w:val="en-US" w:eastAsia="zh-CN"/>
        </w:rPr>
        <w:t>2025年3月6日，福州市晋安区人民政府对事故调查报告予以批复（文号：榕晋政综〔2025〕33号）。现根据《中华人民共和国安全生产法》第八十六条规定，对该起事故整改和防范措施落实情况进行如下评估。</w:t>
      </w:r>
    </w:p>
    <w:p w14:paraId="7A60E0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i w:val="0"/>
          <w:iCs w:val="0"/>
          <w:caps w:val="0"/>
          <w:color w:val="auto"/>
          <w:spacing w:val="0"/>
          <w:kern w:val="2"/>
          <w:sz w:val="32"/>
          <w:szCs w:val="32"/>
          <w:highlight w:val="none"/>
          <w:shd w:val="clear" w:color="auto" w:fill="FFFFFF"/>
          <w:lang w:val="en-US" w:eastAsia="zh-CN" w:bidi="ar-SA"/>
        </w:rPr>
        <w:t>一、评估工作组织开展情况 </w:t>
      </w:r>
    </w:p>
    <w:p w14:paraId="0C047A78">
      <w:pPr>
        <w:keepNext w:val="0"/>
        <w:keepLines w:val="0"/>
        <w:pageBreakBefore w:val="0"/>
        <w:kinsoku/>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12月25日</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晋安区</w:t>
      </w:r>
      <w:r>
        <w:rPr>
          <w:rFonts w:hint="eastAsia" w:ascii="仿宋" w:hAnsi="仿宋" w:eastAsia="仿宋" w:cs="仿宋"/>
          <w:color w:val="auto"/>
          <w:sz w:val="32"/>
          <w:szCs w:val="32"/>
          <w:highlight w:val="none"/>
        </w:rPr>
        <w:t>人民政府安办成立由区应急管理局牵头，</w:t>
      </w:r>
      <w:r>
        <w:rPr>
          <w:rFonts w:hint="eastAsia" w:ascii="仿宋" w:hAnsi="仿宋" w:eastAsia="仿宋" w:cs="仿宋"/>
          <w:color w:val="auto"/>
          <w:sz w:val="32"/>
          <w:szCs w:val="32"/>
          <w:highlight w:val="none"/>
          <w:lang w:val="en-US" w:eastAsia="zh-CN"/>
        </w:rPr>
        <w:t>区</w:t>
      </w:r>
      <w:r>
        <w:rPr>
          <w:rFonts w:hint="eastAsia" w:ascii="仿宋" w:hAnsi="仿宋" w:eastAsia="仿宋" w:cs="仿宋"/>
          <w:b w:val="0"/>
          <w:bCs w:val="0"/>
          <w:color w:val="auto"/>
          <w:sz w:val="32"/>
          <w:szCs w:val="32"/>
          <w:highlight w:val="none"/>
          <w:rtl w:val="0"/>
          <w:lang w:val="en-US" w:eastAsia="zh-CN"/>
        </w:rPr>
        <w:t>公安分局、区交通局、新店镇安办</w:t>
      </w:r>
      <w:r>
        <w:rPr>
          <w:rFonts w:hint="eastAsia" w:ascii="仿宋" w:hAnsi="仿宋" w:eastAsia="仿宋" w:cs="仿宋"/>
          <w:color w:val="auto"/>
          <w:sz w:val="32"/>
          <w:szCs w:val="32"/>
          <w:highlight w:val="none"/>
        </w:rPr>
        <w:t>等单位人员</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组成事故</w:t>
      </w:r>
      <w:r>
        <w:rPr>
          <w:rFonts w:hint="eastAsia" w:ascii="仿宋" w:hAnsi="仿宋" w:eastAsia="仿宋" w:cs="仿宋"/>
          <w:color w:val="auto"/>
          <w:sz w:val="32"/>
          <w:szCs w:val="32"/>
          <w:highlight w:val="none"/>
          <w:lang w:val="en-US" w:eastAsia="zh-CN"/>
        </w:rPr>
        <w:t>整改和防范措施落实情况</w:t>
      </w:r>
      <w:r>
        <w:rPr>
          <w:rFonts w:hint="eastAsia" w:ascii="仿宋" w:hAnsi="仿宋" w:eastAsia="仿宋" w:cs="仿宋"/>
          <w:color w:val="auto"/>
          <w:sz w:val="32"/>
          <w:szCs w:val="32"/>
          <w:highlight w:val="none"/>
        </w:rPr>
        <w:t>评估工作组。工作组依据事故调查报告及相关批复</w:t>
      </w:r>
      <w:r>
        <w:rPr>
          <w:rFonts w:hint="eastAsia" w:ascii="仿宋" w:hAnsi="仿宋" w:eastAsia="仿宋" w:cs="仿宋"/>
          <w:color w:val="auto"/>
          <w:sz w:val="32"/>
          <w:szCs w:val="32"/>
          <w:highlight w:val="none"/>
          <w:lang w:val="en-US" w:eastAsia="zh-CN"/>
        </w:rPr>
        <w:t>建议</w:t>
      </w:r>
      <w:r>
        <w:rPr>
          <w:rFonts w:hint="eastAsia" w:ascii="仿宋" w:hAnsi="仿宋" w:eastAsia="仿宋" w:cs="仿宋"/>
          <w:color w:val="auto"/>
          <w:sz w:val="32"/>
          <w:szCs w:val="32"/>
          <w:highlight w:val="none"/>
        </w:rPr>
        <w:t>，通过查阅文件资料、现场核查、听取汇报等方式，</w:t>
      </w: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对事故整改和防范措施及责任追究落实情况逐项进行检查评估，提出评估工作意见，形成评估报告。</w:t>
      </w:r>
    </w:p>
    <w:p w14:paraId="3C5B85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黑体" w:hAnsi="黑体" w:eastAsia="黑体" w:cs="黑体"/>
          <w:i w:val="0"/>
          <w:iCs w:val="0"/>
          <w:caps w:val="0"/>
          <w:color w:val="auto"/>
          <w:spacing w:val="0"/>
          <w:kern w:val="2"/>
          <w:sz w:val="32"/>
          <w:szCs w:val="32"/>
          <w:highlight w:val="none"/>
          <w:shd w:val="clear" w:color="auto" w:fill="FFFFFF"/>
          <w:lang w:val="en-US" w:eastAsia="zh-CN" w:bidi="ar-SA"/>
        </w:rPr>
      </w:pPr>
      <w:r>
        <w:rPr>
          <w:rFonts w:hint="eastAsia" w:ascii="黑体" w:hAnsi="黑体" w:eastAsia="黑体" w:cs="黑体"/>
          <w:i w:val="0"/>
          <w:iCs w:val="0"/>
          <w:caps w:val="0"/>
          <w:color w:val="auto"/>
          <w:spacing w:val="0"/>
          <w:kern w:val="2"/>
          <w:sz w:val="32"/>
          <w:szCs w:val="32"/>
          <w:highlight w:val="none"/>
          <w:shd w:val="clear" w:color="auto" w:fill="FFFFFF"/>
          <w:lang w:val="en-US" w:eastAsia="zh-CN" w:bidi="ar-SA"/>
        </w:rPr>
        <w:t>二、事故责任人员、责任单位处理建议落实情况 </w:t>
      </w:r>
    </w:p>
    <w:p w14:paraId="51819B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（一）</w:t>
      </w:r>
      <w:r>
        <w:rPr>
          <w:rFonts w:hint="eastAsia" w:ascii="仿宋" w:hAnsi="仿宋" w:eastAsia="仿宋" w:cs="仿宋"/>
          <w:color w:val="auto"/>
          <w:sz w:val="32"/>
          <w:szCs w:val="32"/>
          <w:highlight w:val="none"/>
          <w:lang w:val="en-US" w:eastAsia="zh-CN"/>
        </w:rPr>
        <w:t>事故责任人</w:t>
      </w:r>
    </w:p>
    <w:p w14:paraId="6C20D59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1.肇事装载机司机（刘运鹏）</w:t>
      </w:r>
    </w:p>
    <w:p w14:paraId="251568A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刘运鹏驾驶装载机倒车时，未全面观察车辆周边环境、未确认安全便盲目倒车，是事故发生的主要原因，其行为涉嫌过失致人死亡。事故调查报告建议由福州市公安局晋安分局另案处理。</w:t>
      </w:r>
    </w:p>
    <w:p w14:paraId="572E175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落实情况：相关材料及人员已移送福州市公安局晋安分局依法另案处理。</w:t>
      </w:r>
    </w:p>
    <w:p w14:paraId="6FAB652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tl w:val="0"/>
          <w:lang w:val="en-US" w:eastAsia="zh-CN"/>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2.</w:t>
      </w:r>
      <w:r>
        <w:rPr>
          <w:rFonts w:hint="eastAsia" w:ascii="仿宋" w:hAnsi="仿宋" w:eastAsia="仿宋" w:cs="仿宋"/>
          <w:color w:val="auto"/>
          <w:sz w:val="32"/>
          <w:szCs w:val="32"/>
          <w:highlight w:val="none"/>
          <w:rtl w:val="0"/>
          <w:lang w:val="en-US" w:eastAsia="zh-CN"/>
        </w:rPr>
        <w:t>事故单位主要负责人（</w:t>
      </w: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黄献斌</w:t>
      </w:r>
      <w:r>
        <w:rPr>
          <w:rFonts w:hint="eastAsia" w:ascii="仿宋" w:hAnsi="仿宋" w:eastAsia="仿宋" w:cs="仿宋"/>
          <w:color w:val="auto"/>
          <w:sz w:val="32"/>
          <w:szCs w:val="32"/>
          <w:highlight w:val="none"/>
          <w:rtl w:val="0"/>
          <w:lang w:val="en-US" w:eastAsia="zh-CN"/>
        </w:rPr>
        <w:t>）</w:t>
      </w:r>
    </w:p>
    <w:p w14:paraId="4915C81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 xml:space="preserve">黄冈名远机械租赁有限公司主要负责人黄献斌，未依法履行安全生产管理职责，对事故负有领导管理责任。事故调查报告建议由应急管理部门依法给予行政处罚。 </w:t>
      </w:r>
    </w:p>
    <w:p w14:paraId="740446B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ascii="宋体" w:hAnsi="宋体" w:eastAsia="宋体" w:cs="宋体"/>
          <w:color w:val="auto"/>
          <w:sz w:val="32"/>
          <w:szCs w:val="32"/>
          <w:highlight w:val="none"/>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落实情况：已按规定对黄献斌处以</w:t>
      </w:r>
      <w:r>
        <w:rPr>
          <w:rFonts w:hint="eastAsia" w:ascii="仿宋" w:hAnsi="仿宋" w:eastAsia="仿宋" w:cs="仿宋"/>
          <w:color w:val="auto"/>
          <w:sz w:val="32"/>
          <w:szCs w:val="32"/>
          <w:highlight w:val="none"/>
          <w:rtl w:val="0"/>
          <w:lang w:val="en-US" w:eastAsia="zh-CN"/>
        </w:rPr>
        <w:t>4.66万元</w:t>
      </w: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行政处罚。</w:t>
      </w:r>
    </w:p>
    <w:p w14:paraId="3383737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3.安全管理人员（刘宗胤）</w:t>
      </w:r>
    </w:p>
    <w:p w14:paraId="6B1DD27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 xml:space="preserve">公司安全管理人员刘宗胤履职不到位，现场安全管控缺失，对事故负有管理责任。事故调查报告建议由本公司按内部制度作出处理。 </w:t>
      </w:r>
    </w:p>
    <w:p w14:paraId="4CB4592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pP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落实情况：经核实，黄冈名远机械租赁有限公司已按内部规定，对刘宗胤作出处理。</w:t>
      </w:r>
    </w:p>
    <w:p w14:paraId="1D096C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二</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事故</w:t>
      </w:r>
      <w:r>
        <w:rPr>
          <w:rFonts w:hint="eastAsia" w:ascii="仿宋" w:hAnsi="仿宋" w:eastAsia="仿宋" w:cs="仿宋"/>
          <w:color w:val="auto"/>
          <w:sz w:val="32"/>
          <w:szCs w:val="32"/>
          <w:highlight w:val="none"/>
          <w:lang w:val="en-US" w:eastAsia="zh-CN"/>
        </w:rPr>
        <w:t>责任</w:t>
      </w:r>
      <w:r>
        <w:rPr>
          <w:rFonts w:hint="eastAsia" w:ascii="仿宋" w:hAnsi="仿宋" w:eastAsia="仿宋" w:cs="仿宋"/>
          <w:color w:val="auto"/>
          <w:sz w:val="32"/>
          <w:szCs w:val="32"/>
          <w:highlight w:val="none"/>
        </w:rPr>
        <w:t>单位</w:t>
      </w:r>
    </w:p>
    <w:p w14:paraId="268DA5B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黄冈名远机械租赁有限公司安全风险辨识能力不足，安全教育培训、现场安全管理工作缺位，企业安全生产主体责任落实不到位，其行为违反《中华人民共和国安全生产法》相关规定，对事故负有主体责任。事故调查报告建议由应急管理部门依法予以行政处罚。</w:t>
      </w:r>
    </w:p>
    <w:p w14:paraId="21419D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落实情况：</w:t>
      </w:r>
      <w:r>
        <w:rPr>
          <w:rFonts w:hint="eastAsia" w:ascii="仿宋" w:hAnsi="仿宋" w:eastAsia="仿宋" w:cs="仿宋"/>
          <w:color w:val="auto"/>
          <w:sz w:val="32"/>
          <w:szCs w:val="32"/>
          <w:highlight w:val="none"/>
          <w:lang w:val="en-US" w:eastAsia="zh-CN"/>
        </w:rPr>
        <w:t>已按规定对该公司予以</w:t>
      </w:r>
      <w:r>
        <w:rPr>
          <w:rFonts w:hint="eastAsia" w:ascii="仿宋" w:hAnsi="仿宋" w:eastAsia="仿宋" w:cs="仿宋"/>
          <w:color w:val="auto"/>
          <w:sz w:val="32"/>
          <w:szCs w:val="32"/>
          <w:highlight w:val="none"/>
          <w:rtl w:val="0"/>
          <w:lang w:val="en-US" w:eastAsia="zh-CN"/>
        </w:rPr>
        <w:t>60万元</w:t>
      </w:r>
      <w:r>
        <w:rPr>
          <w:rFonts w:hint="eastAsia" w:ascii="仿宋" w:hAnsi="仿宋" w:eastAsia="仿宋" w:cs="仿宋"/>
          <w:b w:val="0"/>
          <w:bCs w:val="0"/>
          <w:color w:val="auto"/>
          <w:spacing w:val="0"/>
          <w:w w:val="100"/>
          <w:kern w:val="0"/>
          <w:position w:val="0"/>
          <w:sz w:val="32"/>
          <w:szCs w:val="32"/>
          <w:highlight w:val="none"/>
          <w:u w:val="none" w:color="000000"/>
          <w:shd w:val="clear" w:color="auto" w:fill="auto"/>
          <w:vertAlign w:val="baseline"/>
          <w:rtl w:val="0"/>
          <w:lang w:val="en-US" w:eastAsia="zh-CN"/>
        </w:rPr>
        <w:t>行政处罚。</w:t>
      </w:r>
    </w:p>
    <w:p w14:paraId="4157D0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三</w:t>
      </w:r>
      <w:r>
        <w:rPr>
          <w:rFonts w:hint="eastAsia" w:ascii="黑体" w:hAnsi="黑体" w:eastAsia="黑体" w:cs="黑体"/>
          <w:color w:val="auto"/>
          <w:sz w:val="32"/>
          <w:szCs w:val="32"/>
          <w:highlight w:val="none"/>
        </w:rPr>
        <w:t>、事故防范和整改措施建议落实情况评估</w:t>
      </w:r>
    </w:p>
    <w:p w14:paraId="58161F4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（一）涉事租赁公司整改情况</w:t>
      </w:r>
    </w:p>
    <w:p w14:paraId="19AE1CD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事故发生后，黄冈名远机械租赁有限公司深刻汲取事故教训，组织全员开展安全警示教育，举一反三开展全面自查自纠。公司进一步健全安全管理体系，明晰各级人员安全岗位职责，常态化推进安全风险分级管控和隐患排查治理工作。重点强化装载机等机械设备全流程管理，加大操作人员安全教育、实操培训与现场行为监管，严格落实现场安全管控措施，严防同类事故重复发生。</w:t>
      </w:r>
    </w:p>
    <w:p w14:paraId="259C867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（二）发包单位整改情况</w:t>
      </w:r>
    </w:p>
    <w:p w14:paraId="239B95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发包单位湖北深晋建筑工程有限公司高度重视承发包安全管理工作，重新梳理工程发包流程。严格审核分包单位资质、特种作业人员持证情况，严查人证不符、挂靠上岗等违规行为，依法签订安全生产管理协议。强化交叉作业统筹管控，严格执行专项施工方案审批制度，加大现场巡查力度，压实各方安全责任。</w:t>
      </w:r>
    </w:p>
    <w:p w14:paraId="3D1504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（三）属地政府监管落实情况</w:t>
      </w:r>
    </w:p>
    <w:p w14:paraId="02CDE92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新店镇人民政府切实履行属地监管职责，加大辖区生产经营单位、在建项目安全检查与隐患排查力度，督促企业完善安全风险分级管控和隐患排查治理双重预防体系。要求各单位严格落实安全例会、安全教育培训、应急演练等制度，从源头防范生产安全事故发生，持续夯实辖区安全生产基础。</w:t>
      </w:r>
    </w:p>
    <w:p w14:paraId="1E525E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黑体" w:hAnsi="黑体" w:eastAsia="黑体" w:cs="黑体"/>
          <w:color w:val="auto"/>
          <w:sz w:val="32"/>
          <w:szCs w:val="32"/>
          <w:highlight w:val="none"/>
          <w:lang w:val="en-US" w:eastAsia="zh-CN"/>
        </w:rPr>
        <w:t>四</w:t>
      </w:r>
      <w:r>
        <w:rPr>
          <w:rFonts w:hint="eastAsia" w:ascii="黑体" w:hAnsi="黑体" w:eastAsia="黑体" w:cs="黑体"/>
          <w:color w:val="auto"/>
          <w:sz w:val="32"/>
          <w:szCs w:val="32"/>
          <w:highlight w:val="none"/>
        </w:rPr>
        <w:t>、评估结论意见</w:t>
      </w:r>
    </w:p>
    <w:p w14:paraId="2147713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评估工作组经综合核查认为，</w:t>
      </w:r>
      <w:r>
        <w:rPr>
          <w:rFonts w:hint="eastAsia" w:ascii="仿宋" w:hAnsi="仿宋" w:eastAsia="仿宋" w:cs="仿宋"/>
          <w:color w:val="auto"/>
          <w:sz w:val="32"/>
          <w:szCs w:val="32"/>
          <w:highlight w:val="none"/>
          <w:lang w:val="en-US" w:eastAsia="zh-CN"/>
        </w:rPr>
        <w:t>晋安区黄冈名远机械租赁有限公司</w:t>
      </w:r>
      <w:r>
        <w:rPr>
          <w:rFonts w:hint="eastAsia" w:ascii="仿宋" w:hAnsi="仿宋" w:eastAsia="仿宋" w:cs="仿宋"/>
          <w:color w:val="auto"/>
          <w:sz w:val="32"/>
          <w:szCs w:val="32"/>
          <w:highlight w:val="none"/>
          <w:rtl w:val="0"/>
          <w:lang w:val="en-US" w:eastAsia="zh-CN"/>
        </w:rPr>
        <w:t>“1·3”车辆伤害一般生产安全事故</w:t>
      </w:r>
      <w:r>
        <w:rPr>
          <w:rFonts w:hint="eastAsia" w:ascii="仿宋" w:hAnsi="仿宋" w:eastAsia="仿宋" w:cs="仿宋"/>
          <w:color w:val="auto"/>
          <w:sz w:val="32"/>
          <w:szCs w:val="32"/>
          <w:highlight w:val="none"/>
        </w:rPr>
        <w:t>的责任单位及相关责任人员处理建议已</w:t>
      </w:r>
      <w:r>
        <w:rPr>
          <w:rFonts w:hint="eastAsia" w:ascii="仿宋" w:hAnsi="仿宋" w:eastAsia="仿宋" w:cs="仿宋"/>
          <w:color w:val="auto"/>
          <w:sz w:val="32"/>
          <w:szCs w:val="32"/>
          <w:highlight w:val="none"/>
          <w:lang w:val="en-US" w:eastAsia="zh-CN"/>
        </w:rPr>
        <w:t>基本</w:t>
      </w:r>
      <w:r>
        <w:rPr>
          <w:rFonts w:hint="eastAsia" w:ascii="仿宋" w:hAnsi="仿宋" w:eastAsia="仿宋" w:cs="仿宋"/>
          <w:color w:val="auto"/>
          <w:sz w:val="32"/>
          <w:szCs w:val="32"/>
          <w:highlight w:val="none"/>
        </w:rPr>
        <w:t>落实</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事故调查报告提出的</w:t>
      </w:r>
      <w:r>
        <w:rPr>
          <w:rFonts w:hint="eastAsia" w:ascii="仿宋" w:hAnsi="仿宋" w:eastAsia="仿宋" w:cs="仿宋"/>
          <w:color w:val="auto"/>
          <w:sz w:val="32"/>
          <w:szCs w:val="32"/>
          <w:highlight w:val="none"/>
          <w:lang w:val="en-US" w:eastAsia="zh-CN"/>
        </w:rPr>
        <w:t>防范措施和</w:t>
      </w:r>
      <w:r>
        <w:rPr>
          <w:rFonts w:hint="eastAsia" w:ascii="仿宋" w:hAnsi="仿宋" w:eastAsia="仿宋" w:cs="仿宋"/>
          <w:color w:val="auto"/>
          <w:sz w:val="32"/>
          <w:szCs w:val="32"/>
          <w:highlight w:val="none"/>
        </w:rPr>
        <w:t>整改</w:t>
      </w:r>
      <w:r>
        <w:rPr>
          <w:rFonts w:hint="eastAsia" w:ascii="仿宋" w:hAnsi="仿宋" w:eastAsia="仿宋" w:cs="仿宋"/>
          <w:color w:val="auto"/>
          <w:sz w:val="32"/>
          <w:szCs w:val="32"/>
          <w:highlight w:val="none"/>
          <w:lang w:val="en-US" w:eastAsia="zh-CN"/>
        </w:rPr>
        <w:t>建议</w:t>
      </w:r>
      <w:r>
        <w:rPr>
          <w:rFonts w:hint="eastAsia" w:ascii="仿宋" w:hAnsi="仿宋" w:eastAsia="仿宋" w:cs="仿宋"/>
          <w:color w:val="auto"/>
          <w:sz w:val="32"/>
          <w:szCs w:val="32"/>
          <w:highlight w:val="none"/>
        </w:rPr>
        <w:t>基本落实到位</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事故责任单位及各相关部门深刻汲取本次事故教训，全面开展举一反三自查整改，持续压实安全主体责任，细化管控举措、补齐管理短板。</w:t>
      </w:r>
      <w:r>
        <w:rPr>
          <w:rFonts w:hint="eastAsia" w:ascii="仿宋" w:hAnsi="仿宋" w:eastAsia="仿宋" w:cs="仿宋"/>
          <w:color w:val="auto"/>
          <w:sz w:val="32"/>
          <w:szCs w:val="32"/>
          <w:highlight w:val="none"/>
          <w:lang w:val="en-US" w:eastAsia="zh-CN"/>
        </w:rPr>
        <w:t>管辖区域内的</w:t>
      </w:r>
      <w:r>
        <w:rPr>
          <w:rFonts w:hint="eastAsia" w:ascii="仿宋" w:hAnsi="仿宋" w:eastAsia="仿宋" w:cs="仿宋"/>
          <w:color w:val="auto"/>
          <w:sz w:val="32"/>
          <w:szCs w:val="32"/>
          <w:highlight w:val="none"/>
        </w:rPr>
        <w:t>安全生产基础不断夯实，整体安全管理水平得到稳步提升。</w:t>
      </w:r>
    </w:p>
    <w:p w14:paraId="1460EF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p>
    <w:p w14:paraId="00B8FEAE">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auto"/>
          <w:sz w:val="32"/>
          <w:szCs w:val="32"/>
          <w:highlight w:val="none"/>
          <w:rtl w:val="0"/>
          <w:lang w:val="en-US" w:eastAsia="zh-CN"/>
        </w:rPr>
      </w:pPr>
      <w:r>
        <w:rPr>
          <w:rFonts w:hint="eastAsia" w:ascii="仿宋" w:hAnsi="仿宋" w:eastAsia="仿宋" w:cs="仿宋"/>
          <w:color w:val="auto"/>
          <w:sz w:val="32"/>
          <w:szCs w:val="32"/>
          <w:highlight w:val="none"/>
          <w:lang w:val="en-US" w:eastAsia="zh-CN"/>
        </w:rPr>
        <w:t>晋安区</w:t>
      </w:r>
      <w:r>
        <w:rPr>
          <w:rFonts w:hint="eastAsia" w:ascii="仿宋" w:hAnsi="仿宋" w:eastAsia="仿宋" w:cs="仿宋"/>
          <w:color w:val="auto"/>
          <w:sz w:val="32"/>
          <w:szCs w:val="32"/>
          <w:highlight w:val="none"/>
          <w:rtl w:val="0"/>
          <w:lang w:val="en-US" w:eastAsia="zh-CN"/>
        </w:rPr>
        <w:t>“1·3”车辆伤害一般生产安全事故</w:t>
      </w:r>
    </w:p>
    <w:p w14:paraId="37041E61">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整改和防范措施落实情况评估工作组</w:t>
      </w:r>
    </w:p>
    <w:p w14:paraId="1E2018A6">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2025年12月31日</w:t>
      </w:r>
    </w:p>
    <w:p w14:paraId="4F6B1C00">
      <w:pPr>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C5A31"/>
    <w:rsid w:val="06085010"/>
    <w:rsid w:val="08604EA7"/>
    <w:rsid w:val="0ADE3374"/>
    <w:rsid w:val="0BA13F3D"/>
    <w:rsid w:val="0E8F2773"/>
    <w:rsid w:val="161F3DAC"/>
    <w:rsid w:val="162E2871"/>
    <w:rsid w:val="17854713"/>
    <w:rsid w:val="18355BC4"/>
    <w:rsid w:val="19143FA0"/>
    <w:rsid w:val="1D4961E3"/>
    <w:rsid w:val="1D556D9E"/>
    <w:rsid w:val="20B147CB"/>
    <w:rsid w:val="22A068A5"/>
    <w:rsid w:val="239C706C"/>
    <w:rsid w:val="2424531B"/>
    <w:rsid w:val="254742F3"/>
    <w:rsid w:val="256535EF"/>
    <w:rsid w:val="2863040D"/>
    <w:rsid w:val="2A3A75DF"/>
    <w:rsid w:val="2A7455A5"/>
    <w:rsid w:val="2AD01CF1"/>
    <w:rsid w:val="32F85DEA"/>
    <w:rsid w:val="36015455"/>
    <w:rsid w:val="38C441F4"/>
    <w:rsid w:val="38DE55D9"/>
    <w:rsid w:val="3C0B1B54"/>
    <w:rsid w:val="3F107541"/>
    <w:rsid w:val="3FB5178A"/>
    <w:rsid w:val="42C972FA"/>
    <w:rsid w:val="4328097C"/>
    <w:rsid w:val="446E0159"/>
    <w:rsid w:val="44DF2E05"/>
    <w:rsid w:val="47F32BEB"/>
    <w:rsid w:val="49437E06"/>
    <w:rsid w:val="4DD059E1"/>
    <w:rsid w:val="4E9717F7"/>
    <w:rsid w:val="50B96C00"/>
    <w:rsid w:val="54216F96"/>
    <w:rsid w:val="54F71AA5"/>
    <w:rsid w:val="555962BC"/>
    <w:rsid w:val="56312D95"/>
    <w:rsid w:val="56A30136"/>
    <w:rsid w:val="59305F65"/>
    <w:rsid w:val="59E65F92"/>
    <w:rsid w:val="5A9E6190"/>
    <w:rsid w:val="5AFA0BA8"/>
    <w:rsid w:val="5DC56BE4"/>
    <w:rsid w:val="616E7593"/>
    <w:rsid w:val="61B01959"/>
    <w:rsid w:val="629753C4"/>
    <w:rsid w:val="6333348C"/>
    <w:rsid w:val="637B25C6"/>
    <w:rsid w:val="6A265E15"/>
    <w:rsid w:val="6B1C3BBC"/>
    <w:rsid w:val="6B1C5A31"/>
    <w:rsid w:val="6C5975D6"/>
    <w:rsid w:val="6CDE737B"/>
    <w:rsid w:val="6DD93FE6"/>
    <w:rsid w:val="6EE719FA"/>
    <w:rsid w:val="71864485"/>
    <w:rsid w:val="737E3665"/>
    <w:rsid w:val="74147B26"/>
    <w:rsid w:val="74786307"/>
    <w:rsid w:val="74C72DEA"/>
    <w:rsid w:val="75FE0A8D"/>
    <w:rsid w:val="764741E2"/>
    <w:rsid w:val="76E01F41"/>
    <w:rsid w:val="783E33C3"/>
    <w:rsid w:val="784C1F84"/>
    <w:rsid w:val="7A996FD7"/>
    <w:rsid w:val="7AE2272C"/>
    <w:rsid w:val="7AFA6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5">
    <w:name w:val="Body Text First Indent"/>
    <w:basedOn w:val="3"/>
    <w:qFormat/>
    <w:uiPriority w:val="0"/>
    <w:pPr>
      <w:ind w:firstLine="420" w:firstLineChars="100"/>
    </w:pPr>
  </w:style>
  <w:style w:type="paragraph" w:styleId="6">
    <w:name w:val="Body Text First Indent 2"/>
    <w:basedOn w:val="1"/>
    <w:next w:val="5"/>
    <w:qFormat/>
    <w:uiPriority w:val="0"/>
    <w:pPr>
      <w:spacing w:after="120"/>
      <w:ind w:left="420" w:leftChars="200" w:firstLine="420"/>
    </w:pPr>
    <w:rPr>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2088</Words>
  <Characters>2127</Characters>
  <Lines>0</Lines>
  <Paragraphs>0</Paragraphs>
  <TotalTime>29</TotalTime>
  <ScaleCrop>false</ScaleCrop>
  <LinksUpToDate>false</LinksUpToDate>
  <CharactersWithSpaces>2158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2026-06-05T08:04:00Z</dcterms:created>
  <dc:creator>宋阳</dc:creator>
  <cp:lastModifiedBy>卡路</cp:lastModifiedBy>
  <cp:lastPrinted>2026-06-22T01:27:06Z</cp:lastPrinted>
  <dcterms:modified xsi:type="dcterms:W3CDTF">2026-06-22T01:39:18Z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C967603EBDB44532A3AA1D66AD761E5A_13</vt:lpwstr>
  </property>
  <property fmtid="{D5CDD505-2E9C-101B-9397-08002B2CF9AE}" pid="4" name="KSOTemplateDocerSaveRecord">
    <vt:lpwstr>eyJoZGlkIjoiMTcxYWE1NzdlZmMzM2ZjNmNkMWFkOWFmZjZhM2QzZDQiLCJ1c2VySWQiOiI0ODMxMzYyNzAifQ==</vt:lpwstr>
  </property>
</Properties>
</file>