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F878D1">
      <w:pPr>
        <w:spacing w:line="600" w:lineRule="exact"/>
        <w:jc w:val="left"/>
        <w:rPr>
          <w:rFonts w:hint="eastAsia" w:ascii="仿宋" w:hAnsi="仿宋" w:eastAsia="仿宋" w:cs="Arial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32"/>
        </w:rPr>
        <w:t>附件</w:t>
      </w:r>
      <w:r>
        <w:rPr>
          <w:rFonts w:hint="eastAsia" w:ascii="仿宋" w:hAnsi="仿宋" w:eastAsia="仿宋" w:cs="Arial"/>
          <w:kern w:val="0"/>
          <w:sz w:val="28"/>
          <w:szCs w:val="32"/>
          <w:lang w:val="en-US" w:eastAsia="zh-CN"/>
        </w:rPr>
        <w:t>3</w:t>
      </w:r>
    </w:p>
    <w:p w14:paraId="6DDBC8E9">
      <w:pPr>
        <w:spacing w:line="600" w:lineRule="exact"/>
        <w:jc w:val="center"/>
        <w:rPr>
          <w:rFonts w:hint="eastAsia" w:ascii="仿宋" w:hAnsi="仿宋" w:eastAsia="仿宋" w:cs="Arial"/>
          <w:b/>
          <w:bCs/>
          <w:kern w:val="0"/>
          <w:sz w:val="44"/>
          <w:szCs w:val="32"/>
        </w:rPr>
      </w:pPr>
      <w:r>
        <w:rPr>
          <w:rFonts w:hint="eastAsia" w:ascii="仿宋" w:hAnsi="仿宋" w:eastAsia="仿宋" w:cs="Arial"/>
          <w:b/>
          <w:bCs/>
          <w:kern w:val="0"/>
          <w:sz w:val="44"/>
          <w:szCs w:val="32"/>
        </w:rPr>
        <w:t>政府预算相关重要事项说明</w:t>
      </w:r>
    </w:p>
    <w:p w14:paraId="581B904B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9284B77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仿宋" w:eastAsia="黑体" w:cs="Arial"/>
          <w:kern w:val="0"/>
          <w:sz w:val="32"/>
          <w:szCs w:val="32"/>
        </w:rPr>
        <w:t>晋安区本级支出预算说明</w:t>
      </w:r>
    </w:p>
    <w:p w14:paraId="59BB6BEA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区本级</w:t>
      </w:r>
      <w:r>
        <w:rPr>
          <w:rFonts w:hint="eastAsia" w:ascii="仿宋" w:hAnsi="仿宋" w:eastAsia="仿宋" w:cs="Arial"/>
          <w:kern w:val="0"/>
          <w:sz w:val="32"/>
          <w:szCs w:val="32"/>
        </w:rPr>
        <w:t>一般公共预算支出数为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285496.67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万元。比202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15028.93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 w14:paraId="33C2BC04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(一)一般公共服务支出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33749.88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1241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8631454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1.人大事务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916.16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936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6D88C57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2.政协事务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635.85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391D64C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3.政府办公厅（室）及相关机构事务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8825.43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FE52FBD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4.发展与改革事务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3319.32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1.6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AF240B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5.统计信息事务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497.98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F908655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6.财政事务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902.43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7C0E34B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7.税收事务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与上年持平。</w:t>
      </w:r>
    </w:p>
    <w:p w14:paraId="716531DC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kern w:val="0"/>
          <w:sz w:val="32"/>
          <w:szCs w:val="32"/>
        </w:rPr>
        <w:t>8.审计事务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259.09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</w:p>
    <w:p w14:paraId="7EE53A36">
      <w:pPr>
        <w:spacing w:line="600" w:lineRule="exac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增长8.1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DA7B355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9.纪检监察事务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2065.63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585A0A2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10.商贸事务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744.13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60EA24D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11.民族事务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68.5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与上年持平。</w:t>
      </w:r>
    </w:p>
    <w:p w14:paraId="46D88A6D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12.港澳台事务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97.96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53.1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73F829D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13.档案事务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209.61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B093C35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14.民主党派及工商联事务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E8D03BD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15.群众团体事务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540.56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92623CA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16.党委办公厅（室）及相关机构事务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872.91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22.1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5FA8C6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17.组织事务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1161.18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34B34E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18.宣传事务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1101.31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14.2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0412B5C2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19.统战事务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300.68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3.7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18E0167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kern w:val="0"/>
          <w:sz w:val="32"/>
          <w:szCs w:val="32"/>
        </w:rPr>
        <w:t>20.对外联络事务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13.5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165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</w:p>
    <w:p w14:paraId="74B61456">
      <w:pPr>
        <w:spacing w:line="600" w:lineRule="exac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92.4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D2A27D3">
      <w:pPr>
        <w:spacing w:line="600" w:lineRule="exact"/>
        <w:ind w:left="160" w:leftChars="76" w:firstLine="480" w:firstLineChars="15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21.其他共产党事务支出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1702.31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8.6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3E8B5F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22.市场监督管理事务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2701.9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305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12.7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C992181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23.社会工作事物3658.44万元，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357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5610F9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信访事务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113万元，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2.7%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。</w:t>
      </w:r>
    </w:p>
    <w:p w14:paraId="434F7A8B">
      <w:pPr>
        <w:pStyle w:val="9"/>
        <w:rPr>
          <w:rFonts w:hint="eastAsia" w:eastAsia="仿宋"/>
          <w:lang w:eastAsia="zh-CN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（二）国防支出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321.75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与上年持平。</w:t>
      </w:r>
    </w:p>
    <w:p w14:paraId="5AF13253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1.国防动员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198.88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1DE4733B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2.其他国防支出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122.87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1.1%。</w:t>
      </w:r>
    </w:p>
    <w:p w14:paraId="5CE41CC9">
      <w:pPr>
        <w:pStyle w:val="9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（三）公共安全支出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4997.86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1.4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6DD5AED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1.公安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1939.69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5D0847B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sz w:val="32"/>
          <w:szCs w:val="32"/>
        </w:rPr>
        <w:t>2.检察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与上年持平。</w:t>
      </w:r>
    </w:p>
    <w:p w14:paraId="5D7F50E7">
      <w:pPr>
        <w:spacing w:line="600" w:lineRule="exact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3.法院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3F6447F4">
      <w:pPr>
        <w:pStyle w:val="9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4.司法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1612.13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3.3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4DC0A7A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5.其他公共安全支出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726.04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14.6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007F6F32">
      <w:pPr>
        <w:pStyle w:val="9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（四）教育支出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69792.55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9144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11.6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3BEDEF7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1.教育管理事务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970.3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00B31B4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2.普通教育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63490.07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2686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13B87E9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3.特殊教育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380.71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2.9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31C85D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4.进修及培训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1153.72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5BAB98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5.教育费附加安排的支出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3792.75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12107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76.1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1F1CAEDB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6.其他教育支出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3731CD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（五）科学技术支出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3834.84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0.9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0772B89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1.科学技术管理事务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3426.75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3362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长5178.4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3D34E94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2.技术研究与开发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3605.04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1021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94.8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61163EA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3.科学技术普及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221.09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BA386F7">
      <w:pPr>
        <w:spacing w:line="600" w:lineRule="exact"/>
        <w:ind w:firstLine="480" w:firstLineChars="150"/>
      </w:pPr>
      <w:r>
        <w:rPr>
          <w:rFonts w:hint="eastAsia" w:ascii="仿宋" w:hAnsi="仿宋" w:eastAsia="仿宋" w:cs="Arial"/>
          <w:sz w:val="32"/>
          <w:szCs w:val="32"/>
        </w:rPr>
        <w:t xml:space="preserve"> （六）文化旅游体育与传媒支出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3270.65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256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8.5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3BB3261E">
      <w:pPr>
        <w:spacing w:line="600" w:lineRule="exact"/>
        <w:ind w:firstLine="480" w:firstLineChars="15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 xml:space="preserve"> 1.文化和旅游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1615.3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4.6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18B4F42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2.文物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5F464FD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3.体育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1034.92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367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54.9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2CB57DD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新闻出版电影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13.07万元，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2万元，下降12.5%。</w:t>
      </w:r>
    </w:p>
    <w:p w14:paraId="532BCE99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.广播电视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432.36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6.6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63949C6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</w:rPr>
        <w:t>.其他文化体育与传媒支出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5ECEF8C6">
      <w:pPr>
        <w:spacing w:line="600" w:lineRule="exact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（七）社会保障和就业支出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53044.45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11239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26.9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592B71E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1.人力资源和社会保障管理事务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1721.64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FA7864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2.民政管理事务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649.2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EDE02B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3.行政事业单位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养老支出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38461.56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9435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32.5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0151E62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4.就业补助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1268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938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284.2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544A244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5.抚恤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2003.47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94DC49D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6.退役安置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582.56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6.7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01A2033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7.社会福利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1695.65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614F43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9.残疾人事业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57.53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1BBA27B8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10.红十字事业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60.2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</w:t>
      </w:r>
      <w:r>
        <w:rPr>
          <w:rFonts w:hint="eastAsia" w:ascii="仿宋" w:hAnsi="仿宋" w:eastAsia="仿宋" w:cs="Arial"/>
          <w:sz w:val="32"/>
          <w:szCs w:val="32"/>
        </w:rPr>
        <w:t>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15.3</w:t>
      </w:r>
      <w:r>
        <w:rPr>
          <w:rFonts w:hint="eastAsia" w:ascii="仿宋" w:hAnsi="仿宋" w:eastAsia="仿宋" w:cs="Arial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2B6A7E11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11.最低生活保障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752.22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较上年预算数减少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67万元，下降8.2%。</w:t>
      </w:r>
    </w:p>
    <w:p w14:paraId="4FCD8082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12.临时救助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较上年预算数减少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81万元，下降33.1%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1C58FD5C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13.特困人员救助供养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117.4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0EE2EB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14.其他生活救助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24.07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0.36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48914FC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15.财政对基本养老保险基金的补助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4700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增加550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13.3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415505A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16.退役军人管理事务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267.35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61175A7A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17.其他社会保障和就业支出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519.6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55.1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0FB005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（八）卫生健康支出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28168.02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4135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D07E02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1.卫生健康管理事务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308.39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9F0A6D5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2.公立医院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3935.35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1858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89.5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75606B9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3.基层医疗卫生机构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5078.95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333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A8CA22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4.公共卫生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4620.01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0203198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5.计划生育事务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5668.41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F0BB2F4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6.行政事业单位医疗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7438.93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A38753C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7.财政对基本医疗保险基金的补助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6600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6CC5DA25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8.医疗救助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805.48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D45E6BF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医疗保障管理事务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20.5万元，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。</w:t>
      </w:r>
    </w:p>
    <w:p w14:paraId="074ED08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Arial"/>
          <w:kern w:val="0"/>
          <w:sz w:val="32"/>
          <w:szCs w:val="32"/>
        </w:rPr>
        <w:t>.其他卫生健康支出2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万元，与上年持平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。</w:t>
      </w:r>
    </w:p>
    <w:p w14:paraId="23AAF087">
      <w:pPr>
        <w:spacing w:line="600" w:lineRule="exact"/>
        <w:ind w:firstLine="640" w:firstLineChars="200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（九）节能环保支出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25.14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与上年持平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。</w:t>
      </w:r>
    </w:p>
    <w:p w14:paraId="3239CF10">
      <w:pPr>
        <w:spacing w:line="600" w:lineRule="exact"/>
        <w:ind w:firstLine="640" w:firstLineChars="200"/>
      </w:pPr>
      <w:r>
        <w:rPr>
          <w:rFonts w:hint="eastAsia" w:ascii="仿宋" w:hAnsi="仿宋" w:eastAsia="仿宋" w:cs="Arial"/>
          <w:sz w:val="32"/>
          <w:szCs w:val="32"/>
        </w:rPr>
        <w:t>（十）城乡社区支出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33123.7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6709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16.8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14EDFAF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1.城乡社区管理事务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17851.3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9788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121.4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846FE4B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2.城乡社区公共设施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475.34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6773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93.4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9D77A4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3.城乡社区环境卫生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13142.25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数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减少8584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39.5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099F18C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4.其他城乡社区支出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1654.81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减少1140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40.8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4B5827B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（十一）农林水支出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2028.41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118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下降5.5</w:t>
      </w:r>
      <w:r>
        <w:rPr>
          <w:rFonts w:hint="eastAsia" w:ascii="仿宋" w:hAnsi="仿宋" w:eastAsia="仿宋" w:cs="Arial"/>
          <w:kern w:val="0"/>
          <w:sz w:val="32"/>
          <w:szCs w:val="32"/>
        </w:rPr>
        <w:t xml:space="preserve">%。 </w:t>
      </w:r>
    </w:p>
    <w:p w14:paraId="3604655B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1.农业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908.8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403D8FC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2.林业和草原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925.21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1988BCB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3.水利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088BA63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4.巩固脱贫衔接乡村振兴50万元，与上年持平。</w:t>
      </w:r>
    </w:p>
    <w:p w14:paraId="2BAF07A9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5.普惠金融发展支出8.4万元，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。</w:t>
      </w:r>
    </w:p>
    <w:p w14:paraId="74B6C0C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（十二）交通运输支出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463.48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1.3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71E59593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1.公路水路运输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463.48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B01723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（十三）资源勘探信息等支出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309.46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4377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下降93.4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4ADF1E4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1.支持中小企业发展和管理支出309.46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4377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下降93.4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0E6CC96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（十四）商业服务业等支出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701.8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4.9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6D2D54AF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1.商业流通事务支出701.8万元，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CE09A19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2.其他商业服务业等支出0万元，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。</w:t>
      </w:r>
    </w:p>
    <w:p w14:paraId="6DFD4617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（十五）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援助其他地区支出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1850万元，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6.6%。</w:t>
      </w:r>
    </w:p>
    <w:p w14:paraId="3F7E38C8"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1.其他支出1850万元，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6.6%。</w:t>
      </w:r>
    </w:p>
    <w:p w14:paraId="7BF7783C">
      <w:pPr>
        <w:pStyle w:val="9"/>
        <w:ind w:firstLine="64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（十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Arial"/>
          <w:sz w:val="32"/>
          <w:szCs w:val="32"/>
        </w:rPr>
        <w:t>）自然资源海洋气象等支出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1236.11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减少69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下降5.3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3036EF5D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自然资源事务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1226.04万元，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下降0.8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DA069AF">
      <w:pPr>
        <w:pStyle w:val="9"/>
        <w:ind w:firstLine="64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气象事务35万元，与上年预算数持平。</w:t>
      </w:r>
    </w:p>
    <w:p w14:paraId="6A9A4ED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（十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Arial"/>
          <w:sz w:val="32"/>
          <w:szCs w:val="32"/>
        </w:rPr>
        <w:t>）住房保障支出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16714.69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990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5A7A585A">
      <w:pPr>
        <w:spacing w:line="600" w:lineRule="exact"/>
        <w:ind w:firstLine="640" w:firstLineChars="200"/>
        <w:rPr>
          <w:rFonts w:hint="default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住房改革支出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16714.69万元，</w:t>
      </w:r>
      <w:r>
        <w:rPr>
          <w:rFonts w:hint="eastAsia" w:ascii="仿宋" w:hAnsi="仿宋" w:eastAsia="仿宋" w:cs="Arial"/>
          <w:sz w:val="32"/>
          <w:szCs w:val="32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990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35048B87">
      <w:pPr>
        <w:pStyle w:val="9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 w:cs="Arial"/>
          <w:sz w:val="32"/>
          <w:szCs w:val="32"/>
        </w:rPr>
        <w:t>十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）灾害防治及应急管理支出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1901.95</w:t>
      </w:r>
      <w:r>
        <w:rPr>
          <w:rFonts w:hint="eastAsia"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 w:cs="Arial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减少9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下降0.5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3D9909BC"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Arial"/>
          <w:sz w:val="32"/>
          <w:szCs w:val="32"/>
        </w:rPr>
        <w:t>应急管理事务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687.95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减少10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下降1.4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2E249E8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Arial"/>
          <w:sz w:val="32"/>
          <w:szCs w:val="32"/>
        </w:rPr>
        <w:t>消防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救援</w:t>
      </w:r>
      <w:r>
        <w:rPr>
          <w:rFonts w:hint="eastAsia" w:ascii="仿宋" w:hAnsi="仿宋" w:eastAsia="仿宋" w:cs="Arial"/>
          <w:sz w:val="32"/>
          <w:szCs w:val="32"/>
        </w:rPr>
        <w:t>事务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1164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与上年预算数持平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 w14:paraId="3211007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3.地震事务30万元，与上年预算数持平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。</w:t>
      </w:r>
    </w:p>
    <w:p w14:paraId="1B0BF519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4.自然灾害防治7万元，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与上年预算数持平。</w:t>
      </w:r>
    </w:p>
    <w:p w14:paraId="1CD037E7"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Arial"/>
          <w:sz w:val="32"/>
          <w:szCs w:val="32"/>
        </w:rPr>
        <w:t>自然灾害救灾及恢复重建支出10万元，与上年预算数持平。</w:t>
      </w:r>
    </w:p>
    <w:p w14:paraId="5924FD09">
      <w:pPr>
        <w:pStyle w:val="9"/>
        <w:numPr>
          <w:ilvl w:val="0"/>
          <w:numId w:val="0"/>
        </w:numPr>
        <w:ind w:firstLine="640" w:firstLineChars="200"/>
        <w:rPr>
          <w:rFonts w:hint="default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6.其他灾害防治及应急管理支出3万元，较上年预算数增加1万元，增长50%。</w:t>
      </w:r>
    </w:p>
    <w:p w14:paraId="74AAB103">
      <w:pPr>
        <w:pStyle w:val="9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（十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Arial"/>
          <w:sz w:val="32"/>
          <w:szCs w:val="32"/>
        </w:rPr>
        <w:t>）预备费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3040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增加21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增长0.7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62670661">
      <w:pPr>
        <w:pStyle w:val="9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Arial"/>
          <w:sz w:val="32"/>
          <w:szCs w:val="32"/>
        </w:rPr>
        <w:t>）其他支出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9474</w:t>
      </w:r>
      <w:r>
        <w:rPr>
          <w:rFonts w:hint="eastAsia" w:ascii="仿宋" w:hAnsi="仿宋" w:eastAsia="仿宋" w:cs="Arial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5534</w:t>
      </w:r>
      <w:r>
        <w:rPr>
          <w:rFonts w:hint="eastAsia" w:ascii="仿宋" w:hAnsi="仿宋" w:eastAsia="仿宋" w:cs="Arial"/>
          <w:sz w:val="32"/>
          <w:szCs w:val="32"/>
        </w:rPr>
        <w:t>万元，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36.9</w:t>
      </w:r>
      <w:r>
        <w:rPr>
          <w:rFonts w:hint="eastAsia" w:ascii="仿宋" w:hAnsi="仿宋" w:eastAsia="仿宋" w:cs="Arial"/>
          <w:sz w:val="32"/>
          <w:szCs w:val="32"/>
        </w:rPr>
        <w:t>%。</w:t>
      </w:r>
    </w:p>
    <w:p w14:paraId="452822A4">
      <w:pPr>
        <w:pStyle w:val="9"/>
        <w:ind w:firstLine="640" w:firstLineChars="200"/>
        <w:rPr>
          <w:rFonts w:hint="default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  <w:lang w:eastAsia="zh-CN"/>
        </w:rPr>
        <w:t>（二十一）转移性支出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4857.06万元，</w:t>
      </w:r>
      <w:r>
        <w:rPr>
          <w:rFonts w:hint="eastAsia" w:ascii="仿宋" w:hAnsi="仿宋" w:eastAsia="仿宋" w:cs="Arial"/>
          <w:sz w:val="32"/>
          <w:szCs w:val="32"/>
        </w:rPr>
        <w:t>较上年预算数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4857.06万元。</w:t>
      </w:r>
    </w:p>
    <w:p w14:paraId="6B0AD96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Arial"/>
          <w:kern w:val="0"/>
          <w:sz w:val="32"/>
          <w:szCs w:val="32"/>
        </w:rPr>
        <w:t>）债务还本支出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438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减少1865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下降81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2848F840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Arial"/>
          <w:kern w:val="0"/>
          <w:sz w:val="32"/>
          <w:szCs w:val="32"/>
        </w:rPr>
        <w:t>）债务付息支出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17413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3815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28.1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1A4A647E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Arial"/>
          <w:kern w:val="0"/>
          <w:sz w:val="32"/>
          <w:szCs w:val="32"/>
        </w:rPr>
        <w:t>）债务发行费用支出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Arial"/>
          <w:kern w:val="0"/>
          <w:sz w:val="32"/>
          <w:szCs w:val="32"/>
        </w:rPr>
        <w:t>%。</w:t>
      </w:r>
    </w:p>
    <w:p w14:paraId="4F3A27F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 w14:paraId="064339B9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Arial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年度晋安区本级无对下税收返还和转移支付预算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，具体如下：</w:t>
      </w:r>
    </w:p>
    <w:p w14:paraId="14DB7023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（一）税收返还</w:t>
      </w:r>
    </w:p>
    <w:p w14:paraId="7882A529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晋安区所辖乡镇作为一级预算部门管理，未单独编制政府预算，为此 2026年度未有一般公共预算对各街镇税收返还预算。 </w:t>
      </w:r>
    </w:p>
    <w:p w14:paraId="478F3DC1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（二）一般性转移支付 </w:t>
      </w:r>
    </w:p>
    <w:p w14:paraId="3A665F0B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晋安区所辖乡镇作为一级预算部门管理，未单独编制政府预算，为此未有政府性基金对下税收返还和转移支付预算据。因此预算公开附表中，未有一般公共预算对下一般性转移支付预算数据。 </w:t>
      </w:r>
    </w:p>
    <w:p w14:paraId="58C7383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（三）专项转移支付 </w:t>
      </w:r>
    </w:p>
    <w:p w14:paraId="2169A85D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晋安区所辖乡镇作为一级预算部门管理，未单独编制政 </w:t>
      </w:r>
    </w:p>
    <w:p w14:paraId="7697C86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府预算，为此未有政府性基金对下税收返还和转移支付预算 </w:t>
      </w:r>
    </w:p>
    <w:p w14:paraId="2FC2773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数据。因此预算公开附表中，未有一般公共预算对下专项转 </w:t>
      </w:r>
    </w:p>
    <w:p w14:paraId="34C432E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移支付预算数据。</w:t>
      </w:r>
    </w:p>
    <w:p w14:paraId="4D0B8783">
      <w:pPr>
        <w:spacing w:line="600" w:lineRule="exact"/>
        <w:ind w:firstLine="640" w:firstLineChars="200"/>
        <w:rPr>
          <w:rFonts w:hint="eastAsia" w:ascii="黑体" w:hAnsi="仿宋" w:eastAsia="黑体"/>
          <w:kern w:val="0"/>
          <w:sz w:val="32"/>
          <w:szCs w:val="32"/>
        </w:rPr>
      </w:pPr>
      <w:r>
        <w:rPr>
          <w:rFonts w:hint="eastAsia" w:ascii="黑体" w:hAnsi="仿宋" w:eastAsia="黑体"/>
          <w:kern w:val="0"/>
          <w:sz w:val="32"/>
          <w:szCs w:val="32"/>
        </w:rPr>
        <w:t>三、举借政府债务情况</w:t>
      </w:r>
    </w:p>
    <w:p w14:paraId="5FA34D4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一）政府债务规模情况</w:t>
      </w:r>
    </w:p>
    <w:p w14:paraId="11746F8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2025年，全区新增政府债务限额52921万元，新增一般债务14170万元，专项债务46065万元，偿还一般债务5207.6万元，偿还专项债务315万元，截至2025年底，全区债务余额492940.1万元（一般债务126274.1万元，专项债务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366666万元）债务余额严格控制在上级核定的限额498889万元内。</w:t>
      </w:r>
    </w:p>
    <w:p w14:paraId="6E2731C2">
      <w:pPr>
        <w:spacing w:line="600" w:lineRule="exact"/>
        <w:ind w:firstLine="640" w:firstLineChars="200"/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（二）政府债券发行使用情况</w:t>
      </w:r>
    </w:p>
    <w:p w14:paraId="1F5C1DF2">
      <w:pPr>
        <w:pStyle w:val="10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highlight w:val="none"/>
        </w:rPr>
      </w:pPr>
      <w:r>
        <w:rPr>
          <w:rFonts w:hint="eastAsia" w:ascii="仿宋" w:hAnsi="仿宋" w:eastAsia="仿宋" w:cs="仿宋"/>
          <w:spacing w:val="-6"/>
          <w:highlight w:val="none"/>
        </w:rPr>
        <w:t>202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-6"/>
          <w:highlight w:val="none"/>
        </w:rPr>
        <w:t>年晋安区由省级代为发行地方政府债券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6.0235</w:t>
      </w:r>
      <w:r>
        <w:rPr>
          <w:rFonts w:hint="eastAsia" w:ascii="仿宋" w:hAnsi="仿宋" w:eastAsia="仿宋" w:cs="仿宋"/>
          <w:spacing w:val="-6"/>
          <w:highlight w:val="none"/>
        </w:rPr>
        <w:t>亿元，按债券性质分：由省级代为发行新增债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5.5577</w:t>
      </w:r>
      <w:r>
        <w:rPr>
          <w:rFonts w:hint="eastAsia" w:ascii="仿宋" w:hAnsi="仿宋" w:eastAsia="仿宋" w:cs="仿宋"/>
          <w:spacing w:val="-6"/>
          <w:highlight w:val="none"/>
        </w:rPr>
        <w:t>亿元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，用于义务教育、卫生健康、民生领域信息化、城市停车场等；</w:t>
      </w:r>
      <w:r>
        <w:rPr>
          <w:rFonts w:hint="eastAsia" w:ascii="仿宋" w:hAnsi="仿宋" w:eastAsia="仿宋" w:cs="仿宋"/>
          <w:spacing w:val="-6"/>
          <w:highlight w:val="none"/>
        </w:rPr>
        <w:t>由省级代为发行再融资债券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0.4658</w:t>
      </w:r>
      <w:r>
        <w:rPr>
          <w:rFonts w:hint="eastAsia" w:ascii="仿宋" w:hAnsi="仿宋" w:eastAsia="仿宋" w:cs="仿宋"/>
          <w:spacing w:val="-6"/>
          <w:highlight w:val="none"/>
        </w:rPr>
        <w:t>亿元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，用于偿还到期地方政府债务本金</w:t>
      </w:r>
      <w:r>
        <w:rPr>
          <w:rFonts w:hint="eastAsia" w:ascii="仿宋" w:hAnsi="仿宋" w:eastAsia="仿宋" w:cs="仿宋"/>
          <w:spacing w:val="-6"/>
          <w:highlight w:val="none"/>
        </w:rPr>
        <w:t>。</w:t>
      </w:r>
    </w:p>
    <w:p w14:paraId="27399F7B">
      <w:pPr>
        <w:spacing w:line="600" w:lineRule="exact"/>
        <w:ind w:firstLine="640" w:firstLineChars="200"/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（三）政府债务还本付息情况 </w:t>
      </w:r>
    </w:p>
    <w:p w14:paraId="256B57D2">
      <w:pPr>
        <w:pStyle w:val="10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highlight w:val="none"/>
          <w:lang w:eastAsia="zh-CN"/>
        </w:rPr>
      </w:pPr>
      <w:r>
        <w:rPr>
          <w:rFonts w:hint="eastAsia" w:ascii="仿宋" w:hAnsi="仿宋" w:eastAsia="仿宋" w:cs="仿宋"/>
          <w:spacing w:val="-6"/>
          <w:highlight w:val="none"/>
        </w:rPr>
        <w:t>202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-6"/>
          <w:highlight w:val="none"/>
        </w:rPr>
        <w:t>年晋安区地方政府债券还本付息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1.80</w:t>
      </w:r>
      <w:r>
        <w:rPr>
          <w:rFonts w:hint="eastAsia" w:ascii="仿宋" w:hAnsi="仿宋" w:eastAsia="仿宋" w:cs="仿宋"/>
          <w:spacing w:val="-6"/>
          <w:highlight w:val="none"/>
        </w:rPr>
        <w:t>亿元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，其中本金0.55亿元，利息1.25亿元。</w:t>
      </w:r>
    </w:p>
    <w:p w14:paraId="36385C57">
      <w:pPr>
        <w:pStyle w:val="10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highlight w:val="none"/>
          <w:lang w:eastAsia="zh-CN"/>
        </w:rPr>
      </w:pPr>
      <w:r>
        <w:rPr>
          <w:rFonts w:hint="eastAsia" w:ascii="仿宋" w:hAnsi="仿宋" w:eastAsia="仿宋" w:cs="仿宋"/>
          <w:spacing w:val="-6"/>
          <w:highlight w:val="none"/>
        </w:rPr>
        <w:t>202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highlight w:val="none"/>
        </w:rPr>
        <w:t>年晋安区地方政府债券还本付息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1.77</w:t>
      </w:r>
      <w:r>
        <w:rPr>
          <w:rFonts w:hint="eastAsia" w:ascii="仿宋" w:hAnsi="仿宋" w:eastAsia="仿宋" w:cs="仿宋"/>
          <w:spacing w:val="-6"/>
          <w:highlight w:val="none"/>
        </w:rPr>
        <w:t>亿元。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其中本金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0.44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亿元，利息1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33亿元。</w:t>
      </w:r>
      <w:bookmarkStart w:id="0" w:name="_GoBack"/>
      <w:bookmarkEnd w:id="0"/>
    </w:p>
    <w:p w14:paraId="6E922A66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仿宋" w:eastAsia="黑体"/>
          <w:kern w:val="0"/>
          <w:sz w:val="32"/>
          <w:szCs w:val="32"/>
        </w:rPr>
      </w:pPr>
      <w:r>
        <w:rPr>
          <w:rFonts w:hint="eastAsia" w:ascii="黑体" w:hAnsi="仿宋" w:eastAsia="黑体"/>
          <w:kern w:val="0"/>
          <w:sz w:val="32"/>
          <w:szCs w:val="32"/>
        </w:rPr>
        <w:t>预算绩效开展情况</w:t>
      </w:r>
    </w:p>
    <w:p w14:paraId="0DD22583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年，区财政局对2024年城乡保补助金、全民健身工程体育设施建设、晋安区支付福州市洋里垃圾收运一体化PPP项目相关费用、福州市晋安区体育馆改造提升项目、农村公路客运日常运营补助及提升“四好路”经费等5个项目和区人力资源和社会保障局部门整体支出实施财政评价，涉及财政资金25748.13万元。其中，绩效等级达到“优”的6项。</w:t>
      </w:r>
    </w:p>
    <w:sectPr>
      <w:head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7D9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FC7B7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ADAC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BF313">
    <w:pPr>
      <w:pStyle w:val="3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E024A"/>
    <w:multiLevelType w:val="singleLevel"/>
    <w:tmpl w:val="D24E02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zEyOGI1MjhhNzUwZDRhZDMzM2I1Mzk0Y2Y0MzMifQ=="/>
  </w:docVars>
  <w:rsids>
    <w:rsidRoot w:val="00172A27"/>
    <w:rsid w:val="00003826"/>
    <w:rsid w:val="0005513C"/>
    <w:rsid w:val="000563E0"/>
    <w:rsid w:val="000703D3"/>
    <w:rsid w:val="0007221E"/>
    <w:rsid w:val="00094F52"/>
    <w:rsid w:val="000A122B"/>
    <w:rsid w:val="000B37BF"/>
    <w:rsid w:val="000E4F34"/>
    <w:rsid w:val="0011497C"/>
    <w:rsid w:val="00137172"/>
    <w:rsid w:val="00145FFB"/>
    <w:rsid w:val="001C7E43"/>
    <w:rsid w:val="001E3BCF"/>
    <w:rsid w:val="002175AA"/>
    <w:rsid w:val="002264ED"/>
    <w:rsid w:val="002D33E3"/>
    <w:rsid w:val="002F3891"/>
    <w:rsid w:val="0030118C"/>
    <w:rsid w:val="003141E1"/>
    <w:rsid w:val="00351AD6"/>
    <w:rsid w:val="00360919"/>
    <w:rsid w:val="003A1021"/>
    <w:rsid w:val="003B5E07"/>
    <w:rsid w:val="003D0635"/>
    <w:rsid w:val="003D0EDE"/>
    <w:rsid w:val="003E3321"/>
    <w:rsid w:val="003E5539"/>
    <w:rsid w:val="003F2ECE"/>
    <w:rsid w:val="004136FF"/>
    <w:rsid w:val="004516B7"/>
    <w:rsid w:val="00480A45"/>
    <w:rsid w:val="004B3613"/>
    <w:rsid w:val="00503307"/>
    <w:rsid w:val="0051160A"/>
    <w:rsid w:val="005136C0"/>
    <w:rsid w:val="005145A1"/>
    <w:rsid w:val="00536A9B"/>
    <w:rsid w:val="00542024"/>
    <w:rsid w:val="005B36DE"/>
    <w:rsid w:val="005C163F"/>
    <w:rsid w:val="005C4CF1"/>
    <w:rsid w:val="005C6D8B"/>
    <w:rsid w:val="005E6CFB"/>
    <w:rsid w:val="00612764"/>
    <w:rsid w:val="00613E84"/>
    <w:rsid w:val="00662E4D"/>
    <w:rsid w:val="00680288"/>
    <w:rsid w:val="006927DA"/>
    <w:rsid w:val="00715AF1"/>
    <w:rsid w:val="00734B54"/>
    <w:rsid w:val="007510C4"/>
    <w:rsid w:val="00762AE2"/>
    <w:rsid w:val="0079440D"/>
    <w:rsid w:val="007B0151"/>
    <w:rsid w:val="00802826"/>
    <w:rsid w:val="008262C4"/>
    <w:rsid w:val="00835B91"/>
    <w:rsid w:val="008522DD"/>
    <w:rsid w:val="008551C9"/>
    <w:rsid w:val="0085744C"/>
    <w:rsid w:val="00872E35"/>
    <w:rsid w:val="00875310"/>
    <w:rsid w:val="008906A3"/>
    <w:rsid w:val="00891C97"/>
    <w:rsid w:val="008A5032"/>
    <w:rsid w:val="008A5B02"/>
    <w:rsid w:val="008F5D19"/>
    <w:rsid w:val="008F7A16"/>
    <w:rsid w:val="0090045A"/>
    <w:rsid w:val="00902E20"/>
    <w:rsid w:val="00921EAD"/>
    <w:rsid w:val="0096773A"/>
    <w:rsid w:val="00967CF4"/>
    <w:rsid w:val="009901CD"/>
    <w:rsid w:val="00994E0D"/>
    <w:rsid w:val="00A015E1"/>
    <w:rsid w:val="00A02EA0"/>
    <w:rsid w:val="00A35518"/>
    <w:rsid w:val="00A51166"/>
    <w:rsid w:val="00A57994"/>
    <w:rsid w:val="00A7112F"/>
    <w:rsid w:val="00A86E05"/>
    <w:rsid w:val="00A9069A"/>
    <w:rsid w:val="00A90D3B"/>
    <w:rsid w:val="00A97105"/>
    <w:rsid w:val="00AD2791"/>
    <w:rsid w:val="00AD2CC3"/>
    <w:rsid w:val="00B56D12"/>
    <w:rsid w:val="00B57687"/>
    <w:rsid w:val="00B97797"/>
    <w:rsid w:val="00BA37E4"/>
    <w:rsid w:val="00BA7880"/>
    <w:rsid w:val="00BE0F5C"/>
    <w:rsid w:val="00C34426"/>
    <w:rsid w:val="00C45147"/>
    <w:rsid w:val="00C464E7"/>
    <w:rsid w:val="00CB1A67"/>
    <w:rsid w:val="00CB65CB"/>
    <w:rsid w:val="00CE7FB3"/>
    <w:rsid w:val="00D00C35"/>
    <w:rsid w:val="00D01E54"/>
    <w:rsid w:val="00D135D5"/>
    <w:rsid w:val="00D5332E"/>
    <w:rsid w:val="00D53F9D"/>
    <w:rsid w:val="00D548AD"/>
    <w:rsid w:val="00D603E2"/>
    <w:rsid w:val="00D655CF"/>
    <w:rsid w:val="00D674E4"/>
    <w:rsid w:val="00DA2892"/>
    <w:rsid w:val="00DA7381"/>
    <w:rsid w:val="00DC3694"/>
    <w:rsid w:val="00DE7775"/>
    <w:rsid w:val="00DF62F9"/>
    <w:rsid w:val="00E050C1"/>
    <w:rsid w:val="00E31D4A"/>
    <w:rsid w:val="00E41520"/>
    <w:rsid w:val="00E464E3"/>
    <w:rsid w:val="00E8124C"/>
    <w:rsid w:val="00E86A20"/>
    <w:rsid w:val="00EA1BCF"/>
    <w:rsid w:val="00EC4AB6"/>
    <w:rsid w:val="00EE05CF"/>
    <w:rsid w:val="00F023AB"/>
    <w:rsid w:val="00F03EB6"/>
    <w:rsid w:val="00F4602E"/>
    <w:rsid w:val="00F577C4"/>
    <w:rsid w:val="00FA5243"/>
    <w:rsid w:val="00FA5478"/>
    <w:rsid w:val="00FB5C38"/>
    <w:rsid w:val="00FC7966"/>
    <w:rsid w:val="00FE3BEB"/>
    <w:rsid w:val="00FE3C24"/>
    <w:rsid w:val="00FE4198"/>
    <w:rsid w:val="020E07CE"/>
    <w:rsid w:val="03132283"/>
    <w:rsid w:val="073323CB"/>
    <w:rsid w:val="09624C41"/>
    <w:rsid w:val="09AC392E"/>
    <w:rsid w:val="09C12AFC"/>
    <w:rsid w:val="09E4723B"/>
    <w:rsid w:val="0D8D432B"/>
    <w:rsid w:val="137512AA"/>
    <w:rsid w:val="151B1376"/>
    <w:rsid w:val="167A2290"/>
    <w:rsid w:val="1727730C"/>
    <w:rsid w:val="17A522CF"/>
    <w:rsid w:val="1A4E1EA7"/>
    <w:rsid w:val="1ACA4915"/>
    <w:rsid w:val="1B872B82"/>
    <w:rsid w:val="1C2A7637"/>
    <w:rsid w:val="1C5D1AA5"/>
    <w:rsid w:val="1D22240F"/>
    <w:rsid w:val="1F913B08"/>
    <w:rsid w:val="1FAE117B"/>
    <w:rsid w:val="234A3675"/>
    <w:rsid w:val="292A493E"/>
    <w:rsid w:val="2CB11174"/>
    <w:rsid w:val="2FE76756"/>
    <w:rsid w:val="318A1F14"/>
    <w:rsid w:val="34F767F8"/>
    <w:rsid w:val="352D17D5"/>
    <w:rsid w:val="35EF44C1"/>
    <w:rsid w:val="380351B3"/>
    <w:rsid w:val="38AB69AF"/>
    <w:rsid w:val="3A7E7084"/>
    <w:rsid w:val="3A900BE3"/>
    <w:rsid w:val="3CEC6F4E"/>
    <w:rsid w:val="3D1A3971"/>
    <w:rsid w:val="3F0173C0"/>
    <w:rsid w:val="3FB35062"/>
    <w:rsid w:val="440C60D7"/>
    <w:rsid w:val="44CB6F37"/>
    <w:rsid w:val="46064FA8"/>
    <w:rsid w:val="4E7510E8"/>
    <w:rsid w:val="4F8218C9"/>
    <w:rsid w:val="5099081A"/>
    <w:rsid w:val="51DB5ADB"/>
    <w:rsid w:val="51FC3698"/>
    <w:rsid w:val="521A42D7"/>
    <w:rsid w:val="53E15065"/>
    <w:rsid w:val="54BC31E9"/>
    <w:rsid w:val="55ED154D"/>
    <w:rsid w:val="568E7B50"/>
    <w:rsid w:val="57583D70"/>
    <w:rsid w:val="57B956FB"/>
    <w:rsid w:val="59731190"/>
    <w:rsid w:val="5B9D65AE"/>
    <w:rsid w:val="5CFC6F91"/>
    <w:rsid w:val="5FAE3F63"/>
    <w:rsid w:val="60412A5E"/>
    <w:rsid w:val="61A33865"/>
    <w:rsid w:val="642350E7"/>
    <w:rsid w:val="64C319A4"/>
    <w:rsid w:val="65172FD5"/>
    <w:rsid w:val="670F2717"/>
    <w:rsid w:val="68E43EA2"/>
    <w:rsid w:val="6D1B5985"/>
    <w:rsid w:val="6E2B5911"/>
    <w:rsid w:val="6E37661F"/>
    <w:rsid w:val="6E7C32EF"/>
    <w:rsid w:val="6FBF54BD"/>
    <w:rsid w:val="70391BEC"/>
    <w:rsid w:val="72052399"/>
    <w:rsid w:val="72745C94"/>
    <w:rsid w:val="72966D71"/>
    <w:rsid w:val="74E039AE"/>
    <w:rsid w:val="76B743F3"/>
    <w:rsid w:val="76EF547A"/>
    <w:rsid w:val="77C2785C"/>
    <w:rsid w:val="79E337D9"/>
    <w:rsid w:val="7DC05C55"/>
    <w:rsid w:val="7F8E1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眉 Char"/>
    <w:link w:val="3"/>
    <w:qFormat/>
    <w:uiPriority w:val="0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0">
    <w:name w:val="内容"/>
    <w:basedOn w:val="1"/>
    <w:qFormat/>
    <w:uiPriority w:val="99"/>
    <w:pPr>
      <w:snapToGrid w:val="0"/>
      <w:spacing w:line="640" w:lineRule="exact"/>
      <w:ind w:firstLine="640"/>
    </w:pPr>
    <w:rPr>
      <w:rFonts w:hAnsi="楷体"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3774</Words>
  <Characters>5019</Characters>
  <Lines>30</Lines>
  <Paragraphs>8</Paragraphs>
  <TotalTime>0</TotalTime>
  <ScaleCrop>false</ScaleCrop>
  <LinksUpToDate>false</LinksUpToDate>
  <CharactersWithSpaces>5037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2018-01-19T15:55:00Z</dcterms:created>
  <dc:creator>何吾志</dc:creator>
  <cp:lastModifiedBy>杨嘉纬</cp:lastModifiedBy>
  <cp:lastPrinted>2024-02-19T01:06:00Z</cp:lastPrinted>
  <dcterms:modified xsi:type="dcterms:W3CDTF">2026-02-28T01:10:22Z</dcterms:modified>
  <dc:title>华宁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013440580F8A44999D55D742C708782A_13</vt:lpwstr>
  </property>
  <property fmtid="{D5CDD505-2E9C-101B-9397-08002B2CF9AE}" pid="4" name="KSOTemplateDocerSaveRecord">
    <vt:lpwstr>eyJoZGlkIjoiNjYxNjI4MGI1OTllMmRiMWU5OTkzNTFlM2I1YjMyMTQiLCJ1c2VySWQiOiIyOTQwMTY0NjgifQ==</vt:lpwstr>
  </property>
</Properties>
</file>