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2023年晋安区残疾人协会经费（2023结转）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进一步激发专门协会 活力，有效发挥协会在残联组织的主体作用，为各类别的残疾人提供更贴心的服务。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1)活动使用经费标准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1)五大协会全年开展活动次数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1)活动对象与协会类别吻合度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1)按计划开展时间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1)提高残疾人的社会活动参与率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％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1)协会残疾人满意度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