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2024年晋安区扶持残疾人就业创业补助资金1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实施残疾人就业项目，残疾人按比例就业，集中就业，自主创业就业，灵活就业等多种形式就业规模稳中有升，促进残疾人实现较为充分，较高质量就业。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实施残疾人就业项目，残疾人按比例就业，集中就业，自主创业就业，灵活就业等多种形式就业规模稳中有升，促进残疾人实现较为充分，较高质量就业。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1)安排残疾人就业补贴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1)安排残疾人就业补贴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1)促进企业安置残疾人就业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1)企业和残疾人的满意度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