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2024年晋安区扶持残疾人就业创业补助资金2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实施残疾人就业项目，残疾人按比例就业，集中就业，自主创业就业，灵活就业等多种形式就业规模稳中有升，促进残疾人实现较为充分，较高质量就业。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实施残疾人就业项目，残疾人按比例就业，集中就业，自主创业就业，灵活就业等多种形式就业规模稳中有升，促进残疾人实现较为充分，较高质量就业。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1)促进企业安置残疾人就业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1)企业和残疾人的满意度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