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晋安区2023年9-12月（0-17岁）残疾儿童康复救助补助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十四五”时期，继续实施残疾人康复项目，残疾儿童和残疾人得到不同程度的康复，减轻功能障碍，增强生活自理能力和社会参与能力。晋安区户籍和持有晋安区居住证的残疾儿童康复救助年龄为0-17岁，即在申请康复救助年度的1月1日，年龄未满18周岁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“为孤独症、肢体（脑瘫）、听力、智力、言语、视力等0-17岁残疾儿童康复服务提供救助补助，使他们得到不同程度的康复。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1629166.97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1629166.97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1)残疾儿童康复救助完成时间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1)减轻受益残疾儿童家庭经济负担（元）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