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晋安区2024年1-3月（0-17岁）残疾儿童康复救助补助1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“十四五”时期，继续实施残疾人康复项目，残疾儿童和残疾人得到不同程度的康复，减轻功能障碍，增强生活自理能力和社会参与能力。晋安区户籍和持有晋安区居住证的残疾儿童康复救助年龄为0-17岁，即在申请康复救助年度的1月1日，年龄未满18周岁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“为孤独症、肢体（脑瘫）、听力、智力、言语、视力等0-17岁残疾儿童康复服务提供救助补助，使他们得到不同程度的康复。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1)残疾儿童康复救助补助金额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1)残疾儿童康复救助补助人数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260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1)补助资金发放合规性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1)残疾儿童康复救助完成时间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1)减轻受益残疾儿童家庭经济负担（元）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2800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1)残疾人对康复服务的满意度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