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2024年基本型辅助器具补贴经费 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支付更正）为晋安区户籍持有《中华人民共和国残疾人证》的残疾人和具有晋安区户籍或持晋安区居住证，能提供残疾评定定点医院和评定医师或三级医院出具的诊断证明的0-6岁残疾儿童发放基本型辅助器具适配补贴。根据2023年基本型辅助器具资金使用情况，2024年残疾人基本型辅助器具补贴经费412000元（中央资金146240元，区级配套资金265760元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为我区申请基本型辅助器具补贴的残疾人发放补贴经费。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41.2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41.2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1)配置辅助器具残疾人数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1)残疾人及残疾人家属对残疾人康复服务的满意度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