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2024年晋安区扶持残疾人就业创业补助资金（社保补贴）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实施残疾人就业项目，残疾人按比例就业，集中就业，自主创业就业，灵活就业等多种形式就业规模稳中有升，促进残疾人实现较为充分，较高质量就业。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实施残疾人就业项目，残疾人按比例就业，集中就业，自主创业就业，灵活就业等多种形式就业规模稳中有升，促进残疾人实现较为充分，较高质量就业。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1090000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1)残疾人自主创业、灵活就业社会保险补贴人数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1)残疾人自主创业、灵活就业社会保险补贴受益残疾人人数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1)残疾人及家属对资助满意度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