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2024年残疾人基本型辅助器具适配补贴结算经费1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为晋安区户籍并持有《中华人民共和国残疾人证》的残疾人，以及晋安区户籍或持有《晋安区居住证》,能提供残疾评定定点医院和评定医师或三级医院出具的诊断证明的0-6岁残疾儿童发放适配补贴经费。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通过发放基本型辅助器具适配补贴经费，达到为残疾人减轻家庭负担的效果。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0.078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1)配置辅助器具残疾人数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1)残疾人及残疾人家属对残疾人康复服务的满意度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财政资金紧张，暂未发放。财政资金紧张，暂未发放。财政资金紧张，暂未发放。财政资金紧张，暂未发放。财政资金紧张，暂未发放。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财政资金紧张，暂未发放。财政资金紧张，暂未发放。财政资金紧张，暂未发放。财政资金紧张，暂未发放。财政资金紧张，暂未发放。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及时发放，回应社会关切。及时发放，回应社会关切。及时发放，回应社会关切。及时发放，回应社会关切。及时发放，回应社会关切。及时发放，回应社会关切。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及时发放，回应社会关切。及时发放，回应社会关切。及时发放，回应社会关切。及时发放，回应社会关切。及时发放，回应社会关切。及时发放，回应社会关切。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