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2024年残疾人居家托养服务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为享受低保且居住在家中未就业的智力、精神和重度肢体残疾人及非低保家庭的一级重度智力、精神和肢体残疾人，并处于劳动年龄阶段，每月提供300元的上门服务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为享受低保且居住在家中未就业的智力、精神和重度肢体残疾人及非低保家庭的一级重度智力、精神和肢体残疾人，并处于劳动年龄阶段，每月提供300元的上门服务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1)残疾人托养服务补助标准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元/月/人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1)补助残疾人数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381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1)残疾人托养服务覆盖率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1)项目完成时间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1)减轻残疾人家庭负担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元/人/年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3600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3600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