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2024年晋安区残疾人机动轮椅车燃油补贴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根据《关于转发&lt;福建省残疾人机动轮椅车燃油补贴管理办法&gt;的通知》(榕残联（2016）195号)文件，《福建省财政厅 福建省残疾人联合会关于提前下达2024年中央财政残疾人事业发展补助资金预算的通知》（闽财社指（2023）100号）需划拨经费39260元。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2024年晋安区有148人符合申领残疾人机动轮椅车燃油补贴条件，按每年每车主补贴260元标准，本次划拨2024年晋安区残疾人机动轮椅车燃油补贴经费共计38480元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99.73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1)残疾人机动燃油补贴年均补助标准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1)发放残疾人机动车燃油补贴人数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19.73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1)残疾人机动轮椅车车主出行便利程度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有所提高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 xml:space="preserve">有所提高 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1)接受燃油补贴残疾人满意度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