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2024年晋安区扶持农村困难残疾人就业创业补助资金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实施残疾人就业项目，残疾人按比例就业，集中就业，自主创业就业，灵活就业等多种形式就业规模稳中有升，促进残疾人实现较为充分，较高质量就业。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实施残疾人就业项目，残疾人按比例就业，集中就业，自主创业就业，灵活就业等多种形式就业规模稳中有升，促进残疾人实现较为充分，较高质量就业。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1)扶持农村困难残疾人就业创业补助标准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1)扶持农村困难残疾人就业创业人数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1)项目及时完成率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1)改善残疾人家庭经济收入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1)扶持农村困难残疾人就业创业对象满意度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