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2024年晋安区残疾人家庭无障碍改造补助资金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支持困难重度残疾人家庭无障碍改造，改善残疾人居家环境。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支持困难重度残疾人家庭无障碍改造，改善残疾人居家环境。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1)家庭无障碍改造补助标准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3400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1)残疾人家庭无障碍改造惠及人数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1)提高残疾人生活水平，释放家庭户劳动力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1)接受无障碍改造残疾人家庭满意度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任务已完成，财政紧张未支付，财政紧张未支付，财政紧张未支付，财政紧张未支付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财政紧张未支付，财政紧张未支付，财政紧张未支付，财政紧张未支付，财政紧张未支付，财政紧张未支付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