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2024年晋安区残疾人就业招聘会经费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进一步推进残疾人就业帮扶工作，促进残疾人就业。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进一步推进残疾人就业帮扶工作，促进残疾人就业。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84.05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43961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4.05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1)减轻受益残疾人家庭经济负担（户）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受益残疾人满意度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财政紧张未支出，财政紧张未支出，财政紧张未支出，财政紧张未支出，财政紧张未支出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，财政紧张未支出，财政紧张未支出，财政紧张未支出，财政紧张未支出，财政紧张未支出，财政紧张未支出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