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F2349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lang w:eastAsia="zh-CN"/>
        </w:rPr>
        <w:t>后山村后山158-4号、158-5号工业区厂房电梯项目</w:t>
      </w:r>
      <w:r>
        <w:rPr>
          <w:rFonts w:hint="eastAsia" w:ascii="宋体" w:hAnsi="宋体" w:eastAsia="宋体" w:cs="宋体"/>
          <w:b/>
          <w:bCs/>
          <w:color w:val="auto"/>
          <w:sz w:val="28"/>
          <w:szCs w:val="28"/>
        </w:rPr>
        <w:t>公开招标公告</w:t>
      </w:r>
    </w:p>
    <w:p w14:paraId="1640AE0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一、项目基本情况</w:t>
      </w:r>
    </w:p>
    <w:p w14:paraId="1A9A80C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项目编号：</w:t>
      </w:r>
      <w:r>
        <w:rPr>
          <w:rFonts w:hint="eastAsia" w:ascii="宋体" w:hAnsi="宋体" w:eastAsia="宋体" w:cs="宋体"/>
          <w:color w:val="auto"/>
          <w:sz w:val="24"/>
          <w:szCs w:val="24"/>
          <w:lang w:eastAsia="zh-CN"/>
        </w:rPr>
        <w:t>榕鹏招标【2026】GK-4号</w:t>
      </w:r>
    </w:p>
    <w:p w14:paraId="0C7523F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项目名称：</w:t>
      </w:r>
      <w:r>
        <w:rPr>
          <w:rFonts w:hint="eastAsia" w:ascii="宋体" w:hAnsi="宋体" w:eastAsia="宋体" w:cs="宋体"/>
          <w:color w:val="auto"/>
          <w:sz w:val="24"/>
          <w:szCs w:val="24"/>
          <w:lang w:eastAsia="zh-CN"/>
        </w:rPr>
        <w:t>后山村后山158-4号、158-5号工业区厂房电梯项目</w:t>
      </w:r>
    </w:p>
    <w:p w14:paraId="084C850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采购需求：</w:t>
      </w:r>
    </w:p>
    <w:p w14:paraId="14924989">
      <w:pPr>
        <w:pStyle w:val="5"/>
        <w:keepNext w:val="0"/>
        <w:keepLines w:val="0"/>
        <w:pageBreakBefore w:val="0"/>
        <w:widowControl/>
        <w:kinsoku/>
        <w:wordWrap/>
        <w:overflowPunct/>
        <w:topLinePunct w:val="0"/>
        <w:autoSpaceDE/>
        <w:autoSpaceDN/>
        <w:bidi w:val="0"/>
        <w:snapToGrid/>
        <w:spacing w:before="0" w:beforeAutospacing="0" w:after="0" w:afterAutospacing="0" w:line="360" w:lineRule="auto"/>
        <w:textAlignment w:val="auto"/>
        <w:rPr>
          <w:rFonts w:ascii="宋体" w:hAnsi="宋体" w:cs="宋体"/>
        </w:rPr>
      </w:pPr>
      <w:r>
        <w:rPr>
          <w:rFonts w:hint="eastAsia" w:ascii="宋体" w:hAnsi="宋体" w:cs="宋体"/>
          <w:lang w:eastAsia="zh-CN"/>
        </w:rPr>
        <w:t>合同包</w:t>
      </w:r>
      <w:r>
        <w:rPr>
          <w:rFonts w:hint="eastAsia" w:ascii="宋体" w:hAnsi="宋体" w:cs="宋体"/>
        </w:rPr>
        <w:t>1：</w:t>
      </w:r>
    </w:p>
    <w:p w14:paraId="2CB50DAB">
      <w:pPr>
        <w:pStyle w:val="5"/>
        <w:widowControl/>
        <w:spacing w:before="0" w:beforeAutospacing="0" w:after="0" w:afterAutospacing="0" w:line="360" w:lineRule="auto"/>
        <w:rPr>
          <w:rFonts w:hint="default" w:ascii="宋体" w:hAnsi="宋体" w:eastAsia="宋体" w:cs="宋体"/>
          <w:highlight w:val="none"/>
          <w:lang w:val="en-US" w:eastAsia="zh-CN"/>
        </w:rPr>
      </w:pPr>
      <w:r>
        <w:rPr>
          <w:rFonts w:hint="eastAsia" w:ascii="宋体" w:hAnsi="宋体" w:cs="宋体"/>
          <w:highlight w:val="none"/>
          <w:lang w:eastAsia="zh-CN"/>
        </w:rPr>
        <w:t>合同包</w:t>
      </w:r>
      <w:r>
        <w:rPr>
          <w:rFonts w:hint="eastAsia" w:ascii="宋体" w:hAnsi="宋体" w:cs="宋体"/>
          <w:highlight w:val="none"/>
        </w:rPr>
        <w:t>预算金额（元）</w:t>
      </w:r>
      <w:r>
        <w:rPr>
          <w:rFonts w:hint="eastAsia" w:ascii="宋体" w:hAnsi="宋体" w:cs="宋体"/>
          <w:highlight w:val="none"/>
          <w:lang w:eastAsia="zh-CN"/>
        </w:rPr>
        <w:t>：3</w:t>
      </w:r>
      <w:r>
        <w:rPr>
          <w:rFonts w:hint="eastAsia" w:ascii="宋体" w:hAnsi="宋体" w:cs="宋体"/>
          <w:highlight w:val="none"/>
          <w:lang w:val="en-US" w:eastAsia="zh-CN"/>
        </w:rPr>
        <w:t>03600</w:t>
      </w:r>
    </w:p>
    <w:p w14:paraId="0365D5BB">
      <w:pPr>
        <w:pStyle w:val="5"/>
        <w:widowControl/>
        <w:spacing w:before="0" w:beforeAutospacing="0" w:after="0" w:afterAutospacing="0" w:line="360" w:lineRule="auto"/>
        <w:rPr>
          <w:rFonts w:hint="default" w:ascii="宋体" w:hAnsi="宋体" w:eastAsia="宋体" w:cs="宋体"/>
          <w:highlight w:val="none"/>
          <w:lang w:val="en-US" w:eastAsia="zh-CN"/>
        </w:rPr>
      </w:pPr>
      <w:r>
        <w:rPr>
          <w:rFonts w:hint="eastAsia" w:ascii="宋体" w:hAnsi="宋体" w:cs="宋体"/>
          <w:highlight w:val="none"/>
          <w:lang w:eastAsia="zh-CN"/>
        </w:rPr>
        <w:t>合同包</w:t>
      </w:r>
      <w:r>
        <w:rPr>
          <w:rFonts w:hint="eastAsia" w:ascii="宋体" w:hAnsi="宋体" w:cs="宋体"/>
          <w:highlight w:val="none"/>
        </w:rPr>
        <w:t>最高限价（元）</w:t>
      </w:r>
      <w:r>
        <w:rPr>
          <w:rFonts w:hint="eastAsia" w:ascii="宋体" w:hAnsi="宋体" w:cs="宋体"/>
          <w:highlight w:val="none"/>
          <w:lang w:eastAsia="zh-CN"/>
        </w:rPr>
        <w:t>：</w:t>
      </w:r>
      <w:r>
        <w:rPr>
          <w:rFonts w:hint="eastAsia" w:ascii="宋体" w:hAnsi="宋体" w:cs="宋体"/>
          <w:highlight w:val="none"/>
          <w:lang w:val="en-US" w:eastAsia="zh-CN"/>
        </w:rPr>
        <w:t>282348</w:t>
      </w:r>
    </w:p>
    <w:p w14:paraId="0E06DB0A">
      <w:pPr>
        <w:pStyle w:val="5"/>
        <w:widowControl/>
        <w:spacing w:before="0" w:beforeAutospacing="0" w:after="0" w:afterAutospacing="0" w:line="360" w:lineRule="auto"/>
        <w:rPr>
          <w:rFonts w:hint="default" w:ascii="宋体" w:hAnsi="宋体" w:eastAsia="宋体" w:cs="宋体"/>
          <w:highlight w:val="none"/>
          <w:lang w:val="en-US" w:eastAsia="zh-CN"/>
        </w:rPr>
      </w:pPr>
      <w:r>
        <w:rPr>
          <w:rFonts w:hint="eastAsia" w:ascii="宋体" w:hAnsi="宋体" w:cs="宋体"/>
          <w:highlight w:val="none"/>
          <w:lang w:eastAsia="zh-CN"/>
        </w:rPr>
        <w:t>合同包</w:t>
      </w:r>
      <w:r>
        <w:rPr>
          <w:rFonts w:hint="eastAsia" w:ascii="宋体" w:hAnsi="宋体" w:cs="宋体"/>
          <w:highlight w:val="none"/>
        </w:rPr>
        <w:t>保证金金额（元）</w:t>
      </w:r>
      <w:r>
        <w:rPr>
          <w:rFonts w:hint="eastAsia" w:ascii="宋体" w:hAnsi="宋体" w:cs="宋体"/>
          <w:highlight w:val="none"/>
          <w:lang w:eastAsia="zh-CN"/>
        </w:rPr>
        <w:t>：</w:t>
      </w:r>
      <w:r>
        <w:rPr>
          <w:rFonts w:hint="eastAsia" w:ascii="宋体" w:hAnsi="宋体" w:cs="宋体"/>
          <w:highlight w:val="none"/>
          <w:lang w:val="en-US" w:eastAsia="zh-CN"/>
        </w:rPr>
        <w:t>6072</w:t>
      </w:r>
    </w:p>
    <w:p w14:paraId="53AA95C6">
      <w:pPr>
        <w:pStyle w:val="5"/>
        <w:keepNext w:val="0"/>
        <w:keepLines w:val="0"/>
        <w:pageBreakBefore w:val="0"/>
        <w:widowControl/>
        <w:kinsoku/>
        <w:wordWrap/>
        <w:overflowPunct/>
        <w:topLinePunct w:val="0"/>
        <w:autoSpaceDE/>
        <w:autoSpaceDN/>
        <w:bidi w:val="0"/>
        <w:snapToGrid/>
        <w:spacing w:before="0" w:beforeAutospacing="0" w:after="0" w:afterAutospacing="0" w:line="360" w:lineRule="auto"/>
        <w:jc w:val="right"/>
        <w:textAlignment w:val="auto"/>
        <w:rPr>
          <w:rFonts w:ascii="宋体" w:hAnsi="宋体" w:cs="宋体"/>
          <w:highlight w:val="none"/>
        </w:rPr>
      </w:pPr>
      <w:r>
        <w:rPr>
          <w:rFonts w:hint="eastAsia" w:ascii="宋体" w:hAnsi="宋体" w:cs="宋体"/>
          <w:highlight w:val="none"/>
        </w:rPr>
        <w:t>金额单位：人民币元</w:t>
      </w:r>
    </w:p>
    <w:tbl>
      <w:tblPr>
        <w:tblStyle w:val="7"/>
        <w:tblW w:w="4997"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630"/>
        <w:gridCol w:w="1240"/>
        <w:gridCol w:w="623"/>
        <w:gridCol w:w="2309"/>
        <w:gridCol w:w="1240"/>
        <w:gridCol w:w="1243"/>
        <w:gridCol w:w="2471"/>
      </w:tblGrid>
      <w:tr w14:paraId="4C4D9E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1" w:hRule="atLeast"/>
          <w:tblHeader/>
        </w:trPr>
        <w:tc>
          <w:tcPr>
            <w:tcW w:w="323" w:type="pct"/>
            <w:tcBorders>
              <w:top w:val="outset" w:color="auto" w:sz="6" w:space="0"/>
              <w:left w:val="outset" w:color="auto" w:sz="6" w:space="0"/>
              <w:bottom w:val="outset" w:color="auto" w:sz="6" w:space="0"/>
              <w:right w:val="outset" w:color="auto" w:sz="6" w:space="0"/>
            </w:tcBorders>
            <w:vAlign w:val="center"/>
          </w:tcPr>
          <w:p w14:paraId="1A943CA9">
            <w:pPr>
              <w:pStyle w:val="10"/>
              <w:keepNext w:val="0"/>
              <w:keepLines w:val="0"/>
              <w:pageBreakBefore w:val="0"/>
              <w:kinsoku/>
              <w:wordWrap/>
              <w:overflowPunct/>
              <w:topLinePunct w:val="0"/>
              <w:autoSpaceDE/>
              <w:autoSpaceDN/>
              <w:bidi w:val="0"/>
              <w:snapToGrid/>
              <w:spacing w:line="360" w:lineRule="auto"/>
              <w:jc w:val="center"/>
              <w:textAlignment w:val="auto"/>
              <w:rPr>
                <w:rFonts w:hint="default" w:ascii="宋体" w:hAnsi="宋体" w:cs="宋体"/>
                <w:sz w:val="24"/>
                <w:szCs w:val="24"/>
                <w:highlight w:val="none"/>
                <w:lang w:eastAsia="zh-CN"/>
              </w:rPr>
            </w:pPr>
            <w:r>
              <w:rPr>
                <w:rFonts w:ascii="宋体" w:hAnsi="宋体" w:cs="宋体"/>
                <w:sz w:val="24"/>
                <w:szCs w:val="24"/>
                <w:highlight w:val="none"/>
                <w:lang w:eastAsia="zh-CN"/>
              </w:rPr>
              <w:t>序号</w:t>
            </w:r>
          </w:p>
        </w:tc>
        <w:tc>
          <w:tcPr>
            <w:tcW w:w="635" w:type="pct"/>
            <w:tcBorders>
              <w:top w:val="outset" w:color="auto" w:sz="6" w:space="0"/>
              <w:left w:val="single" w:color="auto" w:sz="4" w:space="0"/>
              <w:bottom w:val="outset" w:color="auto" w:sz="6" w:space="0"/>
              <w:right w:val="single" w:color="auto" w:sz="4" w:space="0"/>
            </w:tcBorders>
            <w:vAlign w:val="center"/>
          </w:tcPr>
          <w:p w14:paraId="13E965CF">
            <w:pPr>
              <w:pStyle w:val="10"/>
              <w:keepNext w:val="0"/>
              <w:keepLines w:val="0"/>
              <w:pageBreakBefore w:val="0"/>
              <w:kinsoku/>
              <w:wordWrap/>
              <w:overflowPunct/>
              <w:topLinePunct w:val="0"/>
              <w:autoSpaceDE/>
              <w:autoSpaceDN/>
              <w:bidi w:val="0"/>
              <w:snapToGrid/>
              <w:spacing w:line="360" w:lineRule="auto"/>
              <w:jc w:val="center"/>
              <w:textAlignment w:val="auto"/>
              <w:rPr>
                <w:rFonts w:hint="default" w:ascii="宋体" w:hAnsi="宋体" w:cs="宋体"/>
                <w:sz w:val="24"/>
                <w:szCs w:val="24"/>
                <w:highlight w:val="none"/>
                <w:lang w:eastAsia="zh-CN"/>
              </w:rPr>
            </w:pPr>
            <w:r>
              <w:rPr>
                <w:rFonts w:ascii="宋体" w:hAnsi="宋体" w:cs="宋体"/>
                <w:sz w:val="24"/>
                <w:szCs w:val="24"/>
                <w:highlight w:val="none"/>
                <w:lang w:eastAsia="zh-CN"/>
              </w:rPr>
              <w:t>标的名称</w:t>
            </w:r>
          </w:p>
        </w:tc>
        <w:tc>
          <w:tcPr>
            <w:tcW w:w="319" w:type="pct"/>
            <w:tcBorders>
              <w:top w:val="outset" w:color="auto" w:sz="6" w:space="0"/>
              <w:left w:val="single" w:color="auto" w:sz="4" w:space="0"/>
              <w:bottom w:val="outset" w:color="auto" w:sz="6" w:space="0"/>
              <w:right w:val="single" w:color="auto" w:sz="4" w:space="0"/>
            </w:tcBorders>
            <w:vAlign w:val="center"/>
          </w:tcPr>
          <w:p w14:paraId="4948A5DC">
            <w:pPr>
              <w:pStyle w:val="10"/>
              <w:keepNext w:val="0"/>
              <w:keepLines w:val="0"/>
              <w:pageBreakBefore w:val="0"/>
              <w:kinsoku/>
              <w:wordWrap/>
              <w:overflowPunct/>
              <w:topLinePunct w:val="0"/>
              <w:autoSpaceDE/>
              <w:autoSpaceDN/>
              <w:bidi w:val="0"/>
              <w:snapToGrid/>
              <w:spacing w:line="360" w:lineRule="auto"/>
              <w:jc w:val="center"/>
              <w:textAlignment w:val="auto"/>
              <w:rPr>
                <w:rFonts w:hint="default" w:ascii="宋体" w:hAnsi="宋体" w:cs="宋体"/>
                <w:sz w:val="24"/>
                <w:szCs w:val="24"/>
                <w:highlight w:val="none"/>
                <w:lang w:eastAsia="zh-CN"/>
              </w:rPr>
            </w:pPr>
            <w:r>
              <w:rPr>
                <w:rFonts w:ascii="宋体" w:hAnsi="宋体" w:cs="宋体"/>
                <w:sz w:val="24"/>
                <w:szCs w:val="24"/>
                <w:highlight w:val="none"/>
                <w:lang w:eastAsia="zh-CN"/>
              </w:rPr>
              <w:t>数量</w:t>
            </w:r>
          </w:p>
        </w:tc>
        <w:tc>
          <w:tcPr>
            <w:tcW w:w="1183" w:type="pct"/>
            <w:tcBorders>
              <w:top w:val="outset" w:color="auto" w:sz="6" w:space="0"/>
              <w:left w:val="single" w:color="auto" w:sz="4" w:space="0"/>
              <w:bottom w:val="outset" w:color="auto" w:sz="6" w:space="0"/>
              <w:right w:val="single" w:color="auto" w:sz="4" w:space="0"/>
            </w:tcBorders>
            <w:vAlign w:val="center"/>
          </w:tcPr>
          <w:p w14:paraId="345E3D29">
            <w:pPr>
              <w:pStyle w:val="10"/>
              <w:keepNext w:val="0"/>
              <w:keepLines w:val="0"/>
              <w:pageBreakBefore w:val="0"/>
              <w:kinsoku/>
              <w:wordWrap/>
              <w:overflowPunct/>
              <w:topLinePunct w:val="0"/>
              <w:autoSpaceDE/>
              <w:autoSpaceDN/>
              <w:bidi w:val="0"/>
              <w:snapToGrid/>
              <w:spacing w:line="360" w:lineRule="auto"/>
              <w:jc w:val="center"/>
              <w:textAlignment w:val="auto"/>
              <w:rPr>
                <w:rFonts w:hint="default" w:ascii="宋体" w:hAnsi="宋体" w:cs="宋体"/>
                <w:sz w:val="24"/>
                <w:szCs w:val="24"/>
                <w:highlight w:val="none"/>
                <w:lang w:eastAsia="zh-CN"/>
              </w:rPr>
            </w:pPr>
            <w:r>
              <w:rPr>
                <w:rFonts w:ascii="宋体" w:hAnsi="宋体" w:cs="宋体"/>
                <w:sz w:val="24"/>
                <w:szCs w:val="24"/>
                <w:highlight w:val="none"/>
                <w:lang w:eastAsia="zh-CN"/>
              </w:rPr>
              <w:t>标的金额（元）</w:t>
            </w:r>
          </w:p>
        </w:tc>
        <w:tc>
          <w:tcPr>
            <w:tcW w:w="635" w:type="pct"/>
            <w:tcBorders>
              <w:top w:val="outset" w:color="auto" w:sz="6" w:space="0"/>
              <w:left w:val="single" w:color="auto" w:sz="4" w:space="0"/>
              <w:bottom w:val="outset" w:color="auto" w:sz="6" w:space="0"/>
              <w:right w:val="outset" w:color="auto" w:sz="6" w:space="0"/>
            </w:tcBorders>
            <w:vAlign w:val="center"/>
          </w:tcPr>
          <w:p w14:paraId="33C84D39">
            <w:pPr>
              <w:pStyle w:val="10"/>
              <w:keepNext w:val="0"/>
              <w:keepLines w:val="0"/>
              <w:pageBreakBefore w:val="0"/>
              <w:kinsoku/>
              <w:wordWrap/>
              <w:overflowPunct/>
              <w:topLinePunct w:val="0"/>
              <w:autoSpaceDE/>
              <w:autoSpaceDN/>
              <w:bidi w:val="0"/>
              <w:snapToGrid/>
              <w:spacing w:line="360" w:lineRule="auto"/>
              <w:jc w:val="center"/>
              <w:textAlignment w:val="auto"/>
              <w:rPr>
                <w:rFonts w:hint="default" w:ascii="宋体" w:hAnsi="宋体" w:cs="宋体"/>
                <w:sz w:val="24"/>
                <w:szCs w:val="24"/>
                <w:highlight w:val="none"/>
                <w:lang w:eastAsia="zh-CN"/>
              </w:rPr>
            </w:pPr>
            <w:r>
              <w:rPr>
                <w:rFonts w:ascii="宋体" w:hAnsi="宋体" w:cs="宋体"/>
                <w:sz w:val="24"/>
                <w:szCs w:val="24"/>
                <w:highlight w:val="none"/>
                <w:lang w:eastAsia="zh-CN"/>
              </w:rPr>
              <w:t>计量单位</w:t>
            </w:r>
          </w:p>
        </w:tc>
        <w:tc>
          <w:tcPr>
            <w:tcW w:w="637" w:type="pct"/>
            <w:tcBorders>
              <w:top w:val="outset" w:color="auto" w:sz="6" w:space="0"/>
              <w:left w:val="outset" w:color="auto" w:sz="6" w:space="0"/>
              <w:bottom w:val="outset" w:color="auto" w:sz="6" w:space="0"/>
              <w:right w:val="outset" w:color="auto" w:sz="6" w:space="0"/>
            </w:tcBorders>
            <w:vAlign w:val="center"/>
          </w:tcPr>
          <w:p w14:paraId="0D9D15F4">
            <w:pPr>
              <w:pStyle w:val="10"/>
              <w:keepNext w:val="0"/>
              <w:keepLines w:val="0"/>
              <w:pageBreakBefore w:val="0"/>
              <w:kinsoku/>
              <w:wordWrap/>
              <w:overflowPunct/>
              <w:topLinePunct w:val="0"/>
              <w:autoSpaceDE/>
              <w:autoSpaceDN/>
              <w:bidi w:val="0"/>
              <w:snapToGrid/>
              <w:spacing w:line="360" w:lineRule="auto"/>
              <w:jc w:val="center"/>
              <w:textAlignment w:val="auto"/>
              <w:rPr>
                <w:rFonts w:hint="default" w:ascii="宋体" w:hAnsi="宋体" w:cs="宋体"/>
                <w:sz w:val="24"/>
                <w:szCs w:val="24"/>
                <w:highlight w:val="none"/>
                <w:lang w:eastAsia="zh-CN"/>
              </w:rPr>
            </w:pPr>
            <w:r>
              <w:rPr>
                <w:rFonts w:ascii="宋体" w:hAnsi="宋体" w:cs="宋体"/>
                <w:sz w:val="24"/>
                <w:szCs w:val="24"/>
                <w:highlight w:val="none"/>
                <w:lang w:eastAsia="zh-CN"/>
              </w:rPr>
              <w:t>所属行业</w:t>
            </w:r>
          </w:p>
        </w:tc>
        <w:tc>
          <w:tcPr>
            <w:tcW w:w="1266" w:type="pct"/>
            <w:tcBorders>
              <w:top w:val="outset" w:color="auto" w:sz="6" w:space="0"/>
              <w:left w:val="outset" w:color="auto" w:sz="6" w:space="0"/>
              <w:bottom w:val="outset" w:color="auto" w:sz="6" w:space="0"/>
              <w:right w:val="outset" w:color="auto" w:sz="6" w:space="0"/>
            </w:tcBorders>
            <w:vAlign w:val="center"/>
          </w:tcPr>
          <w:p w14:paraId="32F4B5F0">
            <w:pPr>
              <w:pStyle w:val="10"/>
              <w:keepNext w:val="0"/>
              <w:keepLines w:val="0"/>
              <w:pageBreakBefore w:val="0"/>
              <w:kinsoku/>
              <w:wordWrap/>
              <w:overflowPunct/>
              <w:topLinePunct w:val="0"/>
              <w:autoSpaceDE/>
              <w:autoSpaceDN/>
              <w:bidi w:val="0"/>
              <w:snapToGrid/>
              <w:spacing w:line="360" w:lineRule="auto"/>
              <w:jc w:val="center"/>
              <w:textAlignment w:val="auto"/>
              <w:rPr>
                <w:rFonts w:hint="default" w:ascii="宋体" w:hAnsi="宋体" w:cs="宋体"/>
                <w:sz w:val="24"/>
                <w:szCs w:val="24"/>
                <w:highlight w:val="none"/>
                <w:lang w:eastAsia="zh-CN"/>
              </w:rPr>
            </w:pPr>
            <w:r>
              <w:rPr>
                <w:rFonts w:ascii="宋体" w:hAnsi="宋体" w:cs="宋体"/>
                <w:sz w:val="24"/>
                <w:szCs w:val="24"/>
                <w:highlight w:val="none"/>
                <w:lang w:eastAsia="zh-CN"/>
              </w:rPr>
              <w:t>是否允许进口产品</w:t>
            </w:r>
          </w:p>
        </w:tc>
      </w:tr>
      <w:tr w14:paraId="4D8813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67" w:hRule="atLeast"/>
        </w:trPr>
        <w:tc>
          <w:tcPr>
            <w:tcW w:w="323" w:type="pct"/>
            <w:tcBorders>
              <w:top w:val="outset" w:color="auto" w:sz="6" w:space="0"/>
              <w:left w:val="outset" w:color="auto" w:sz="6" w:space="0"/>
              <w:right w:val="outset" w:color="auto" w:sz="6" w:space="0"/>
            </w:tcBorders>
            <w:vAlign w:val="center"/>
          </w:tcPr>
          <w:p w14:paraId="1420C9E3">
            <w:pPr>
              <w:pStyle w:val="10"/>
              <w:keepNext w:val="0"/>
              <w:keepLines w:val="0"/>
              <w:pageBreakBefore w:val="0"/>
              <w:kinsoku/>
              <w:wordWrap/>
              <w:overflowPunct/>
              <w:topLinePunct w:val="0"/>
              <w:autoSpaceDE/>
              <w:autoSpaceDN/>
              <w:bidi w:val="0"/>
              <w:snapToGrid/>
              <w:spacing w:line="360" w:lineRule="auto"/>
              <w:jc w:val="center"/>
              <w:textAlignment w:val="auto"/>
              <w:rPr>
                <w:rFonts w:hint="default" w:ascii="宋体" w:hAnsi="宋体" w:cs="宋体"/>
                <w:sz w:val="24"/>
                <w:szCs w:val="24"/>
                <w:highlight w:val="none"/>
                <w:lang w:eastAsia="zh-CN"/>
              </w:rPr>
            </w:pPr>
            <w:r>
              <w:rPr>
                <w:rFonts w:ascii="宋体" w:hAnsi="宋体" w:cs="宋体"/>
                <w:sz w:val="24"/>
                <w:szCs w:val="24"/>
                <w:highlight w:val="none"/>
                <w:lang w:eastAsia="zh-CN"/>
              </w:rPr>
              <w:t>1</w:t>
            </w:r>
          </w:p>
        </w:tc>
        <w:tc>
          <w:tcPr>
            <w:tcW w:w="635" w:type="pct"/>
            <w:tcBorders>
              <w:top w:val="outset" w:color="auto" w:sz="6" w:space="0"/>
              <w:left w:val="single" w:color="auto" w:sz="4" w:space="0"/>
              <w:bottom w:val="outset" w:color="auto" w:sz="6" w:space="0"/>
              <w:right w:val="single" w:color="auto" w:sz="4" w:space="0"/>
            </w:tcBorders>
            <w:vAlign w:val="center"/>
          </w:tcPr>
          <w:p w14:paraId="3D6C3316">
            <w:pPr>
              <w:pStyle w:val="10"/>
              <w:keepNext w:val="0"/>
              <w:keepLines w:val="0"/>
              <w:pageBreakBefore w:val="0"/>
              <w:kinsoku/>
              <w:wordWrap/>
              <w:overflowPunct/>
              <w:topLinePunct w:val="0"/>
              <w:autoSpaceDE/>
              <w:autoSpaceDN/>
              <w:bidi w:val="0"/>
              <w:snapToGrid/>
              <w:spacing w:line="360" w:lineRule="auto"/>
              <w:jc w:val="center"/>
              <w:textAlignment w:val="auto"/>
              <w:rPr>
                <w:rFonts w:hint="default" w:ascii="宋体" w:hAnsi="宋体" w:cs="宋体"/>
                <w:sz w:val="24"/>
                <w:szCs w:val="24"/>
                <w:highlight w:val="none"/>
                <w:lang w:eastAsia="zh-CN"/>
              </w:rPr>
            </w:pPr>
            <w:r>
              <w:rPr>
                <w:rFonts w:ascii="宋体" w:hAnsi="宋体" w:cs="宋体"/>
                <w:sz w:val="24"/>
                <w:szCs w:val="24"/>
                <w:highlight w:val="none"/>
                <w:lang w:eastAsia="zh-CN"/>
              </w:rPr>
              <w:t>电梯</w:t>
            </w:r>
          </w:p>
        </w:tc>
        <w:tc>
          <w:tcPr>
            <w:tcW w:w="319" w:type="pct"/>
            <w:tcBorders>
              <w:top w:val="outset" w:color="auto" w:sz="6" w:space="0"/>
              <w:left w:val="single" w:color="auto" w:sz="4" w:space="0"/>
              <w:bottom w:val="outset" w:color="auto" w:sz="6" w:space="0"/>
              <w:right w:val="single" w:color="auto" w:sz="4" w:space="0"/>
            </w:tcBorders>
            <w:vAlign w:val="center"/>
          </w:tcPr>
          <w:p w14:paraId="322D00CB">
            <w:pPr>
              <w:pStyle w:val="10"/>
              <w:keepNext w:val="0"/>
              <w:keepLines w:val="0"/>
              <w:pageBreakBefore w:val="0"/>
              <w:kinsoku/>
              <w:wordWrap/>
              <w:overflowPunct/>
              <w:topLinePunct w:val="0"/>
              <w:autoSpaceDE/>
              <w:autoSpaceDN/>
              <w:bidi w:val="0"/>
              <w:snapToGrid/>
              <w:spacing w:line="360" w:lineRule="auto"/>
              <w:jc w:val="center"/>
              <w:textAlignment w:val="auto"/>
              <w:rPr>
                <w:rFonts w:hint="default" w:ascii="宋体" w:hAnsi="宋体" w:cs="宋体"/>
                <w:sz w:val="24"/>
                <w:szCs w:val="24"/>
                <w:highlight w:val="none"/>
                <w:lang w:eastAsia="zh-CN"/>
              </w:rPr>
            </w:pPr>
            <w:r>
              <w:rPr>
                <w:rFonts w:ascii="宋体" w:hAnsi="宋体" w:cs="宋体"/>
                <w:sz w:val="24"/>
                <w:szCs w:val="24"/>
                <w:highlight w:val="none"/>
                <w:lang w:eastAsia="zh-CN"/>
              </w:rPr>
              <w:t>2.00</w:t>
            </w:r>
          </w:p>
        </w:tc>
        <w:tc>
          <w:tcPr>
            <w:tcW w:w="1183" w:type="pct"/>
            <w:tcBorders>
              <w:top w:val="outset" w:color="auto" w:sz="6" w:space="0"/>
              <w:left w:val="single" w:color="auto" w:sz="4" w:space="0"/>
              <w:bottom w:val="outset" w:color="auto" w:sz="6" w:space="0"/>
              <w:right w:val="single" w:color="auto" w:sz="4" w:space="0"/>
            </w:tcBorders>
            <w:vAlign w:val="center"/>
          </w:tcPr>
          <w:p w14:paraId="1B7701D6">
            <w:pPr>
              <w:pStyle w:val="10"/>
              <w:keepNext w:val="0"/>
              <w:keepLines w:val="0"/>
              <w:pageBreakBefore w:val="0"/>
              <w:kinsoku/>
              <w:wordWrap/>
              <w:overflowPunct/>
              <w:topLinePunct w:val="0"/>
              <w:autoSpaceDE/>
              <w:autoSpaceDN/>
              <w:bidi w:val="0"/>
              <w:snapToGrid/>
              <w:spacing w:line="360" w:lineRule="auto"/>
              <w:jc w:val="center"/>
              <w:textAlignment w:val="auto"/>
              <w:rPr>
                <w:rFonts w:hint="default" w:ascii="宋体" w:hAnsi="宋体" w:cs="宋体"/>
                <w:sz w:val="24"/>
                <w:szCs w:val="24"/>
                <w:highlight w:val="none"/>
                <w:lang w:eastAsia="zh-CN"/>
              </w:rPr>
            </w:pPr>
            <w:r>
              <w:rPr>
                <w:rFonts w:hint="eastAsia" w:ascii="宋体" w:hAnsi="宋体" w:cs="宋体"/>
                <w:sz w:val="24"/>
                <w:szCs w:val="24"/>
                <w:highlight w:val="none"/>
                <w:lang w:eastAsia="zh-CN"/>
              </w:rPr>
              <w:t>3</w:t>
            </w:r>
            <w:r>
              <w:rPr>
                <w:rFonts w:hint="eastAsia" w:ascii="宋体" w:hAnsi="宋体" w:cs="宋体"/>
                <w:sz w:val="24"/>
                <w:szCs w:val="24"/>
                <w:highlight w:val="none"/>
                <w:lang w:val="en-US" w:eastAsia="zh-CN"/>
              </w:rPr>
              <w:t>03600</w:t>
            </w:r>
          </w:p>
        </w:tc>
        <w:tc>
          <w:tcPr>
            <w:tcW w:w="635" w:type="pct"/>
            <w:tcBorders>
              <w:top w:val="outset" w:color="auto" w:sz="6" w:space="0"/>
              <w:left w:val="single" w:color="auto" w:sz="4" w:space="0"/>
              <w:bottom w:val="outset" w:color="auto" w:sz="6" w:space="0"/>
              <w:right w:val="outset" w:color="auto" w:sz="6" w:space="0"/>
            </w:tcBorders>
            <w:vAlign w:val="center"/>
          </w:tcPr>
          <w:p w14:paraId="7DCD36E0">
            <w:pPr>
              <w:pStyle w:val="10"/>
              <w:keepNext w:val="0"/>
              <w:keepLines w:val="0"/>
              <w:pageBreakBefore w:val="0"/>
              <w:kinsoku/>
              <w:wordWrap/>
              <w:overflowPunct/>
              <w:topLinePunct w:val="0"/>
              <w:autoSpaceDE/>
              <w:autoSpaceDN/>
              <w:bidi w:val="0"/>
              <w:snapToGrid/>
              <w:spacing w:line="360" w:lineRule="auto"/>
              <w:jc w:val="center"/>
              <w:textAlignment w:val="auto"/>
              <w:rPr>
                <w:rFonts w:hint="default" w:ascii="宋体" w:hAnsi="宋体" w:cs="宋体"/>
                <w:sz w:val="24"/>
                <w:szCs w:val="24"/>
                <w:highlight w:val="none"/>
                <w:lang w:eastAsia="zh-CN"/>
              </w:rPr>
            </w:pPr>
            <w:r>
              <w:rPr>
                <w:rFonts w:ascii="宋体" w:hAnsi="宋体" w:cs="宋体"/>
                <w:sz w:val="24"/>
                <w:szCs w:val="24"/>
                <w:highlight w:val="none"/>
                <w:lang w:eastAsia="zh-CN"/>
              </w:rPr>
              <w:t>部</w:t>
            </w:r>
          </w:p>
        </w:tc>
        <w:tc>
          <w:tcPr>
            <w:tcW w:w="637" w:type="pct"/>
            <w:tcBorders>
              <w:top w:val="outset" w:color="auto" w:sz="6" w:space="0"/>
              <w:left w:val="outset" w:color="auto" w:sz="6" w:space="0"/>
              <w:bottom w:val="outset" w:color="auto" w:sz="6" w:space="0"/>
              <w:right w:val="outset" w:color="auto" w:sz="6" w:space="0"/>
            </w:tcBorders>
            <w:vAlign w:val="center"/>
          </w:tcPr>
          <w:p w14:paraId="11E254A2">
            <w:pPr>
              <w:pStyle w:val="10"/>
              <w:keepNext w:val="0"/>
              <w:keepLines w:val="0"/>
              <w:pageBreakBefore w:val="0"/>
              <w:kinsoku/>
              <w:wordWrap/>
              <w:overflowPunct/>
              <w:topLinePunct w:val="0"/>
              <w:autoSpaceDE/>
              <w:autoSpaceDN/>
              <w:bidi w:val="0"/>
              <w:snapToGrid/>
              <w:spacing w:line="360" w:lineRule="auto"/>
              <w:jc w:val="center"/>
              <w:textAlignment w:val="auto"/>
              <w:rPr>
                <w:rFonts w:hint="default" w:ascii="宋体" w:hAnsi="宋体" w:cs="宋体"/>
                <w:sz w:val="24"/>
                <w:szCs w:val="24"/>
                <w:highlight w:val="none"/>
                <w:lang w:eastAsia="zh-CN"/>
              </w:rPr>
            </w:pPr>
            <w:r>
              <w:rPr>
                <w:rFonts w:ascii="宋体" w:hAnsi="宋体" w:cs="宋体"/>
                <w:sz w:val="24"/>
                <w:szCs w:val="24"/>
                <w:highlight w:val="none"/>
                <w:lang w:eastAsia="zh-CN"/>
              </w:rPr>
              <w:t>工业</w:t>
            </w:r>
          </w:p>
        </w:tc>
        <w:tc>
          <w:tcPr>
            <w:tcW w:w="1266" w:type="pct"/>
            <w:tcBorders>
              <w:top w:val="outset" w:color="auto" w:sz="6" w:space="0"/>
              <w:left w:val="outset" w:color="auto" w:sz="6" w:space="0"/>
              <w:bottom w:val="outset" w:color="auto" w:sz="6" w:space="0"/>
              <w:right w:val="outset" w:color="auto" w:sz="6" w:space="0"/>
            </w:tcBorders>
            <w:vAlign w:val="center"/>
          </w:tcPr>
          <w:p w14:paraId="78624298">
            <w:pPr>
              <w:pStyle w:val="10"/>
              <w:keepNext w:val="0"/>
              <w:keepLines w:val="0"/>
              <w:pageBreakBefore w:val="0"/>
              <w:kinsoku/>
              <w:wordWrap/>
              <w:overflowPunct/>
              <w:topLinePunct w:val="0"/>
              <w:autoSpaceDE/>
              <w:autoSpaceDN/>
              <w:bidi w:val="0"/>
              <w:snapToGrid/>
              <w:spacing w:line="360" w:lineRule="auto"/>
              <w:jc w:val="center"/>
              <w:textAlignment w:val="auto"/>
              <w:rPr>
                <w:rFonts w:hint="default" w:ascii="宋体" w:hAnsi="宋体" w:cs="宋体"/>
                <w:sz w:val="24"/>
                <w:szCs w:val="24"/>
                <w:highlight w:val="none"/>
                <w:lang w:eastAsia="zh-CN"/>
              </w:rPr>
            </w:pPr>
            <w:r>
              <w:rPr>
                <w:rFonts w:ascii="宋体" w:hAnsi="宋体" w:cs="宋体"/>
                <w:sz w:val="24"/>
                <w:szCs w:val="24"/>
                <w:highlight w:val="none"/>
                <w:lang w:eastAsia="zh-CN"/>
              </w:rPr>
              <w:t>否</w:t>
            </w:r>
          </w:p>
        </w:tc>
      </w:tr>
    </w:tbl>
    <w:p w14:paraId="5A6E8E9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合同</w:t>
      </w:r>
      <w:r>
        <w:rPr>
          <w:rFonts w:hint="eastAsia" w:ascii="宋体" w:hAnsi="宋体" w:eastAsia="宋体" w:cs="宋体"/>
          <w:color w:val="auto"/>
          <w:sz w:val="24"/>
          <w:szCs w:val="24"/>
          <w:highlight w:val="none"/>
        </w:rPr>
        <w:t>履行期限：</w:t>
      </w:r>
      <w:r>
        <w:rPr>
          <w:rFonts w:hint="eastAsia" w:ascii="宋体" w:hAnsi="宋体" w:cs="宋体"/>
          <w:sz w:val="24"/>
          <w:szCs w:val="24"/>
          <w:highlight w:val="none"/>
          <w:lang w:val="en-US" w:eastAsia="zh-CN"/>
        </w:rPr>
        <w:t>接到招标人通知之日起60天内验收交付。</w:t>
      </w:r>
    </w:p>
    <w:p w14:paraId="6391293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不接受</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联合体投标。</w:t>
      </w:r>
    </w:p>
    <w:p w14:paraId="739F190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二、申请人的资格要求：</w:t>
      </w:r>
    </w:p>
    <w:p w14:paraId="1169875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1.满足《中华人民共和国政府采购法》第二十二条规定；</w:t>
      </w:r>
    </w:p>
    <w:p w14:paraId="6725F1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2.落实政府采购政策需满足的资格要求：</w:t>
      </w:r>
    </w:p>
    <w:tbl>
      <w:tblPr>
        <w:tblStyle w:val="7"/>
        <w:tblW w:w="5000" w:type="pct"/>
        <w:jc w:val="center"/>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034"/>
        <w:gridCol w:w="7742"/>
      </w:tblGrid>
      <w:tr w14:paraId="562353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040" w:type="pct"/>
            <w:tcBorders>
              <w:top w:val="outset" w:color="auto" w:sz="6" w:space="0"/>
              <w:left w:val="outset" w:color="auto" w:sz="6" w:space="0"/>
              <w:bottom w:val="outset" w:color="auto" w:sz="6" w:space="0"/>
              <w:right w:val="outset" w:color="auto" w:sz="6" w:space="0"/>
            </w:tcBorders>
            <w:vAlign w:val="center"/>
          </w:tcPr>
          <w:p w14:paraId="5B22122E">
            <w:pPr>
              <w:keepNext w:val="0"/>
              <w:keepLines w:val="0"/>
              <w:pageBreakBefore w:val="0"/>
              <w:widowControl/>
              <w:kinsoku/>
              <w:wordWrap/>
              <w:overflowPunct/>
              <w:topLinePunct w:val="0"/>
              <w:autoSpaceDE/>
              <w:autoSpaceDN/>
              <w:bidi w:val="0"/>
              <w:snapToGrid/>
              <w:spacing w:line="360" w:lineRule="auto"/>
              <w:jc w:val="center"/>
              <w:textAlignment w:val="auto"/>
              <w:rPr>
                <w:b/>
                <w:sz w:val="24"/>
              </w:rPr>
            </w:pPr>
            <w:r>
              <w:rPr>
                <w:rFonts w:ascii="宋体" w:hAnsi="宋体" w:cs="宋体"/>
                <w:b/>
                <w:kern w:val="0"/>
                <w:sz w:val="24"/>
                <w:lang w:bidi="ar"/>
              </w:rPr>
              <w:t>明细</w:t>
            </w:r>
          </w:p>
        </w:tc>
        <w:tc>
          <w:tcPr>
            <w:tcW w:w="3959" w:type="pct"/>
            <w:tcBorders>
              <w:top w:val="outset" w:color="auto" w:sz="6" w:space="0"/>
              <w:left w:val="outset" w:color="auto" w:sz="6" w:space="0"/>
              <w:bottom w:val="outset" w:color="auto" w:sz="6" w:space="0"/>
              <w:right w:val="outset" w:color="auto" w:sz="6" w:space="0"/>
            </w:tcBorders>
            <w:vAlign w:val="center"/>
          </w:tcPr>
          <w:p w14:paraId="6CFD0266">
            <w:pPr>
              <w:keepNext w:val="0"/>
              <w:keepLines w:val="0"/>
              <w:pageBreakBefore w:val="0"/>
              <w:widowControl/>
              <w:kinsoku/>
              <w:wordWrap/>
              <w:overflowPunct/>
              <w:topLinePunct w:val="0"/>
              <w:autoSpaceDE/>
              <w:autoSpaceDN/>
              <w:bidi w:val="0"/>
              <w:snapToGrid/>
              <w:spacing w:line="360" w:lineRule="auto"/>
              <w:jc w:val="center"/>
              <w:textAlignment w:val="auto"/>
              <w:rPr>
                <w:b/>
                <w:sz w:val="24"/>
              </w:rPr>
            </w:pPr>
            <w:r>
              <w:rPr>
                <w:rFonts w:ascii="宋体" w:hAnsi="宋体" w:cs="宋体"/>
                <w:b/>
                <w:kern w:val="0"/>
                <w:sz w:val="24"/>
                <w:lang w:bidi="ar"/>
              </w:rPr>
              <w:t>描述</w:t>
            </w:r>
          </w:p>
        </w:tc>
      </w:tr>
      <w:tr w14:paraId="7DD796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2" w:hRule="atLeast"/>
          <w:tblCellSpacing w:w="0" w:type="dxa"/>
          <w:jc w:val="center"/>
        </w:trPr>
        <w:tc>
          <w:tcPr>
            <w:tcW w:w="1040" w:type="pct"/>
            <w:tcBorders>
              <w:top w:val="outset" w:color="auto" w:sz="6" w:space="0"/>
              <w:left w:val="outset" w:color="auto" w:sz="6" w:space="0"/>
              <w:bottom w:val="outset" w:color="auto" w:sz="6" w:space="0"/>
              <w:right w:val="outset" w:color="auto" w:sz="6" w:space="0"/>
            </w:tcBorders>
            <w:vAlign w:val="center"/>
          </w:tcPr>
          <w:p w14:paraId="29DDB1D3">
            <w:pPr>
              <w:keepNext w:val="0"/>
              <w:keepLines w:val="0"/>
              <w:pageBreakBefore w:val="0"/>
              <w:widowControl/>
              <w:kinsoku/>
              <w:wordWrap/>
              <w:overflowPunct/>
              <w:topLinePunct w:val="0"/>
              <w:autoSpaceDE/>
              <w:autoSpaceDN/>
              <w:bidi w:val="0"/>
              <w:snapToGrid/>
              <w:spacing w:line="360" w:lineRule="auto"/>
              <w:jc w:val="center"/>
              <w:textAlignment w:val="auto"/>
              <w:rPr>
                <w:sz w:val="24"/>
              </w:rPr>
            </w:pPr>
            <w:r>
              <w:rPr>
                <w:rFonts w:ascii="宋体" w:hAnsi="宋体" w:cs="宋体"/>
                <w:kern w:val="0"/>
                <w:sz w:val="24"/>
                <w:lang w:bidi="ar"/>
              </w:rPr>
              <w:t>a1投标函</w:t>
            </w:r>
          </w:p>
        </w:tc>
        <w:tc>
          <w:tcPr>
            <w:tcW w:w="3959" w:type="pct"/>
            <w:tcBorders>
              <w:top w:val="outset" w:color="auto" w:sz="6" w:space="0"/>
              <w:left w:val="outset" w:color="auto" w:sz="6" w:space="0"/>
              <w:bottom w:val="outset" w:color="auto" w:sz="6" w:space="0"/>
              <w:right w:val="outset" w:color="auto" w:sz="6" w:space="0"/>
            </w:tcBorders>
            <w:vAlign w:val="center"/>
          </w:tcPr>
          <w:p w14:paraId="53155DD7">
            <w:pPr>
              <w:keepNext w:val="0"/>
              <w:keepLines w:val="0"/>
              <w:pageBreakBefore w:val="0"/>
              <w:kinsoku/>
              <w:wordWrap/>
              <w:overflowPunct/>
              <w:topLinePunct w:val="0"/>
              <w:autoSpaceDE/>
              <w:autoSpaceDN/>
              <w:bidi w:val="0"/>
              <w:snapToGrid/>
              <w:spacing w:line="360" w:lineRule="auto"/>
              <w:textAlignment w:val="auto"/>
              <w:rPr>
                <w:rFonts w:ascii="宋体"/>
                <w:sz w:val="24"/>
              </w:rPr>
            </w:pPr>
          </w:p>
        </w:tc>
      </w:tr>
      <w:tr w14:paraId="0042C4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040" w:type="pct"/>
            <w:tcBorders>
              <w:top w:val="outset" w:color="auto" w:sz="6" w:space="0"/>
              <w:left w:val="outset" w:color="auto" w:sz="6" w:space="0"/>
              <w:bottom w:val="outset" w:color="auto" w:sz="6" w:space="0"/>
              <w:right w:val="outset" w:color="auto" w:sz="6" w:space="0"/>
            </w:tcBorders>
            <w:vAlign w:val="center"/>
          </w:tcPr>
          <w:p w14:paraId="035DC5A5">
            <w:pPr>
              <w:keepNext w:val="0"/>
              <w:keepLines w:val="0"/>
              <w:pageBreakBefore w:val="0"/>
              <w:widowControl/>
              <w:kinsoku/>
              <w:wordWrap/>
              <w:overflowPunct/>
              <w:topLinePunct w:val="0"/>
              <w:autoSpaceDE/>
              <w:autoSpaceDN/>
              <w:bidi w:val="0"/>
              <w:snapToGrid/>
              <w:spacing w:line="360" w:lineRule="auto"/>
              <w:jc w:val="center"/>
              <w:textAlignment w:val="auto"/>
              <w:rPr>
                <w:sz w:val="24"/>
              </w:rPr>
            </w:pPr>
            <w:r>
              <w:rPr>
                <w:rFonts w:ascii="宋体" w:hAnsi="宋体" w:cs="宋体"/>
                <w:kern w:val="0"/>
                <w:sz w:val="24"/>
                <w:lang w:bidi="ar"/>
              </w:rPr>
              <w:t>a2单位负责人授权书</w:t>
            </w:r>
          </w:p>
        </w:tc>
        <w:tc>
          <w:tcPr>
            <w:tcW w:w="3959" w:type="pct"/>
            <w:tcBorders>
              <w:top w:val="outset" w:color="auto" w:sz="6" w:space="0"/>
              <w:left w:val="outset" w:color="auto" w:sz="6" w:space="0"/>
              <w:bottom w:val="outset" w:color="auto" w:sz="6" w:space="0"/>
              <w:right w:val="outset" w:color="auto" w:sz="6" w:space="0"/>
            </w:tcBorders>
            <w:vAlign w:val="center"/>
          </w:tcPr>
          <w:p w14:paraId="4FD2C2B0">
            <w:pPr>
              <w:keepNext w:val="0"/>
              <w:keepLines w:val="0"/>
              <w:pageBreakBefore w:val="0"/>
              <w:kinsoku/>
              <w:wordWrap/>
              <w:overflowPunct/>
              <w:topLinePunct w:val="0"/>
              <w:autoSpaceDE/>
              <w:autoSpaceDN/>
              <w:bidi w:val="0"/>
              <w:snapToGrid/>
              <w:spacing w:line="360" w:lineRule="auto"/>
              <w:textAlignment w:val="auto"/>
              <w:rPr>
                <w:rFonts w:ascii="宋体"/>
                <w:sz w:val="24"/>
              </w:rPr>
            </w:pPr>
            <w:r>
              <w:rPr>
                <w:rFonts w:ascii="宋体" w:hAnsi="宋体" w:cs="宋体"/>
                <w:sz w:val="24"/>
                <w:szCs w:val="24"/>
              </w:rPr>
              <w:t>①</w:t>
            </w:r>
            <w:r>
              <w:rPr>
                <w:rFonts w:hint="eastAsia" w:ascii="宋体"/>
                <w:sz w:val="24"/>
              </w:rPr>
              <w:t>投标人</w:t>
            </w:r>
            <w:r>
              <w:rPr>
                <w:rFonts w:ascii="宋体"/>
                <w:sz w:val="24"/>
              </w:rPr>
              <w:t>（自然人除外）：若</w:t>
            </w:r>
            <w:r>
              <w:rPr>
                <w:rFonts w:hint="eastAsia" w:ascii="宋体"/>
                <w:sz w:val="24"/>
              </w:rPr>
              <w:t>投标人</w:t>
            </w:r>
            <w:r>
              <w:rPr>
                <w:rFonts w:ascii="宋体"/>
                <w:sz w:val="24"/>
              </w:rPr>
              <w:t>代表为单位授权的委托代理人，应提供本授权书；若</w:t>
            </w:r>
            <w:r>
              <w:rPr>
                <w:rFonts w:hint="eastAsia" w:ascii="宋体"/>
                <w:sz w:val="24"/>
              </w:rPr>
              <w:t>投标人</w:t>
            </w:r>
            <w:r>
              <w:rPr>
                <w:rFonts w:ascii="宋体"/>
                <w:sz w:val="24"/>
              </w:rPr>
              <w:t>代表为单位负责人，应在此项下提交其身份证正反面复印件，可不提供本授权书。</w:t>
            </w:r>
            <w:r>
              <w:rPr>
                <w:rFonts w:hint="eastAsia" w:ascii="宋体"/>
                <w:sz w:val="24"/>
                <w:lang w:val="en-US" w:eastAsia="zh-CN"/>
              </w:rPr>
              <w:t>②</w:t>
            </w:r>
            <w:r>
              <w:rPr>
                <w:rFonts w:hint="eastAsia" w:ascii="宋体"/>
                <w:sz w:val="24"/>
              </w:rPr>
              <w:t>投标人</w:t>
            </w:r>
            <w:r>
              <w:rPr>
                <w:rFonts w:ascii="宋体"/>
                <w:sz w:val="24"/>
              </w:rPr>
              <w:t>为自然人的，可不填写本授权书。</w:t>
            </w:r>
          </w:p>
        </w:tc>
      </w:tr>
      <w:tr w14:paraId="7471507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040" w:type="pct"/>
            <w:tcBorders>
              <w:top w:val="outset" w:color="auto" w:sz="6" w:space="0"/>
              <w:left w:val="outset" w:color="auto" w:sz="6" w:space="0"/>
              <w:bottom w:val="outset" w:color="auto" w:sz="6" w:space="0"/>
              <w:right w:val="outset" w:color="auto" w:sz="6" w:space="0"/>
            </w:tcBorders>
            <w:vAlign w:val="center"/>
          </w:tcPr>
          <w:p w14:paraId="3C03F913">
            <w:pPr>
              <w:keepNext w:val="0"/>
              <w:keepLines w:val="0"/>
              <w:pageBreakBefore w:val="0"/>
              <w:widowControl/>
              <w:kinsoku/>
              <w:wordWrap/>
              <w:overflowPunct/>
              <w:topLinePunct w:val="0"/>
              <w:autoSpaceDE/>
              <w:autoSpaceDN/>
              <w:bidi w:val="0"/>
              <w:snapToGrid/>
              <w:spacing w:line="360" w:lineRule="auto"/>
              <w:jc w:val="center"/>
              <w:textAlignment w:val="auto"/>
              <w:rPr>
                <w:sz w:val="24"/>
              </w:rPr>
            </w:pPr>
            <w:r>
              <w:rPr>
                <w:rFonts w:ascii="宋体" w:hAnsi="宋体" w:cs="宋体"/>
                <w:kern w:val="0"/>
                <w:sz w:val="24"/>
                <w:lang w:bidi="ar"/>
              </w:rPr>
              <w:t>a3法人或者其他组织的营业执照等证明文件身份证明</w:t>
            </w:r>
          </w:p>
        </w:tc>
        <w:tc>
          <w:tcPr>
            <w:tcW w:w="3959" w:type="pct"/>
            <w:tcBorders>
              <w:top w:val="outset" w:color="auto" w:sz="6" w:space="0"/>
              <w:left w:val="outset" w:color="auto" w:sz="6" w:space="0"/>
              <w:bottom w:val="outset" w:color="auto" w:sz="6" w:space="0"/>
              <w:right w:val="outset" w:color="auto" w:sz="6" w:space="0"/>
            </w:tcBorders>
            <w:vAlign w:val="center"/>
          </w:tcPr>
          <w:p w14:paraId="14143C2D">
            <w:pPr>
              <w:keepNext w:val="0"/>
              <w:keepLines w:val="0"/>
              <w:pageBreakBefore w:val="0"/>
              <w:widowControl/>
              <w:kinsoku/>
              <w:wordWrap/>
              <w:overflowPunct/>
              <w:topLinePunct w:val="0"/>
              <w:autoSpaceDE/>
              <w:autoSpaceDN/>
              <w:bidi w:val="0"/>
              <w:snapToGrid/>
              <w:spacing w:line="360" w:lineRule="auto"/>
              <w:jc w:val="left"/>
              <w:textAlignment w:val="auto"/>
              <w:rPr>
                <w:sz w:val="24"/>
              </w:rPr>
            </w:pPr>
            <w:r>
              <w:rPr>
                <w:rFonts w:hint="eastAsia" w:ascii="宋体" w:hAnsi="宋体" w:cs="宋体"/>
                <w:kern w:val="0"/>
                <w:sz w:val="24"/>
                <w:lang w:bidi="ar"/>
              </w:rPr>
              <w:t>投标人</w:t>
            </w:r>
            <w:r>
              <w:rPr>
                <w:rFonts w:ascii="宋体" w:hAnsi="宋体" w:cs="宋体"/>
                <w:kern w:val="0"/>
                <w:sz w:val="24"/>
                <w:lang w:bidi="ar"/>
              </w:rPr>
              <w:t>是企业，则提供工商部门注册的有效的营业执照复印件；</w:t>
            </w:r>
            <w:r>
              <w:rPr>
                <w:rFonts w:hint="eastAsia" w:ascii="宋体" w:hAnsi="宋体" w:cs="宋体"/>
                <w:kern w:val="0"/>
                <w:sz w:val="24"/>
                <w:lang w:bidi="ar"/>
              </w:rPr>
              <w:t>投标人</w:t>
            </w:r>
            <w:r>
              <w:rPr>
                <w:rFonts w:ascii="宋体" w:hAnsi="宋体" w:cs="宋体"/>
                <w:kern w:val="0"/>
                <w:sz w:val="24"/>
                <w:lang w:bidi="ar"/>
              </w:rPr>
              <w:t>是事业单位的，则提供有效的“事业单位法人证书”复印件；</w:t>
            </w:r>
            <w:r>
              <w:rPr>
                <w:rFonts w:hint="eastAsia" w:ascii="宋体" w:hAnsi="宋体" w:cs="宋体"/>
                <w:kern w:val="0"/>
                <w:sz w:val="24"/>
                <w:lang w:bidi="ar"/>
              </w:rPr>
              <w:t>投标人</w:t>
            </w:r>
            <w:r>
              <w:rPr>
                <w:rFonts w:ascii="宋体" w:hAnsi="宋体" w:cs="宋体"/>
                <w:kern w:val="0"/>
                <w:sz w:val="24"/>
                <w:lang w:bidi="ar"/>
              </w:rPr>
              <w:t>是非企业专业服务机构的，则提供执业许可等证明材料</w:t>
            </w:r>
            <w:r>
              <w:rPr>
                <w:rFonts w:hint="eastAsia" w:ascii="宋体" w:hAnsi="宋体" w:cs="宋体"/>
                <w:kern w:val="0"/>
                <w:sz w:val="24"/>
                <w:lang w:bidi="ar"/>
              </w:rPr>
              <w:t>。</w:t>
            </w:r>
          </w:p>
        </w:tc>
      </w:tr>
      <w:tr w14:paraId="0F9BAF1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040" w:type="pct"/>
            <w:tcBorders>
              <w:top w:val="outset" w:color="auto" w:sz="6" w:space="0"/>
              <w:left w:val="outset" w:color="auto" w:sz="6" w:space="0"/>
              <w:bottom w:val="outset" w:color="auto" w:sz="6" w:space="0"/>
              <w:right w:val="outset" w:color="auto" w:sz="6" w:space="0"/>
            </w:tcBorders>
            <w:vAlign w:val="center"/>
          </w:tcPr>
          <w:p w14:paraId="7B668EB8">
            <w:pPr>
              <w:keepNext w:val="0"/>
              <w:keepLines w:val="0"/>
              <w:pageBreakBefore w:val="0"/>
              <w:widowControl/>
              <w:kinsoku/>
              <w:wordWrap/>
              <w:overflowPunct/>
              <w:topLinePunct w:val="0"/>
              <w:autoSpaceDE/>
              <w:autoSpaceDN/>
              <w:bidi w:val="0"/>
              <w:snapToGrid/>
              <w:spacing w:line="360" w:lineRule="auto"/>
              <w:jc w:val="center"/>
              <w:textAlignment w:val="auto"/>
              <w:rPr>
                <w:sz w:val="24"/>
              </w:rPr>
            </w:pPr>
            <w:r>
              <w:rPr>
                <w:rFonts w:ascii="宋体" w:hAnsi="宋体" w:cs="宋体"/>
                <w:kern w:val="0"/>
                <w:sz w:val="24"/>
                <w:lang w:bidi="ar"/>
              </w:rPr>
              <w:t>a4财务状况报告</w:t>
            </w:r>
          </w:p>
        </w:tc>
        <w:tc>
          <w:tcPr>
            <w:tcW w:w="3959" w:type="pct"/>
            <w:tcBorders>
              <w:top w:val="outset" w:color="auto" w:sz="6" w:space="0"/>
              <w:left w:val="outset" w:color="auto" w:sz="6" w:space="0"/>
              <w:bottom w:val="outset" w:color="auto" w:sz="6" w:space="0"/>
              <w:right w:val="outset" w:color="auto" w:sz="6" w:space="0"/>
            </w:tcBorders>
          </w:tcPr>
          <w:p w14:paraId="2F50745A">
            <w:pPr>
              <w:pStyle w:val="10"/>
              <w:keepNext w:val="0"/>
              <w:keepLines w:val="0"/>
              <w:pageBreakBefore w:val="0"/>
              <w:kinsoku/>
              <w:wordWrap/>
              <w:overflowPunct/>
              <w:topLinePunct w:val="0"/>
              <w:autoSpaceDE/>
              <w:autoSpaceDN/>
              <w:bidi w:val="0"/>
              <w:snapToGrid/>
              <w:spacing w:line="360" w:lineRule="auto"/>
              <w:jc w:val="both"/>
              <w:textAlignment w:val="auto"/>
              <w:rPr>
                <w:rFonts w:hint="default"/>
                <w:sz w:val="24"/>
              </w:rPr>
            </w:pPr>
            <w:r>
              <w:rPr>
                <w:rFonts w:ascii="宋体" w:hAnsi="宋体" w:cs="宋体"/>
                <w:sz w:val="24"/>
                <w:szCs w:val="24"/>
              </w:rPr>
              <w:t>①投标人提供的财务报告复印件（成立年限按照投标截止时间推算）应符合下列规定： a.成立年限满1年及以上的投标人，提供经审计</w:t>
            </w:r>
            <w:r>
              <w:rPr>
                <w:rFonts w:hint="eastAsia" w:ascii="宋体" w:hAnsi="宋体" w:cs="宋体"/>
                <w:sz w:val="24"/>
                <w:szCs w:val="24"/>
                <w:lang w:eastAsia="zh-CN"/>
              </w:rPr>
              <w:t>上一年度的</w:t>
            </w:r>
            <w:r>
              <w:rPr>
                <w:rFonts w:ascii="宋体" w:hAnsi="宋体" w:cs="宋体"/>
                <w:sz w:val="24"/>
                <w:szCs w:val="24"/>
              </w:rPr>
              <w:t>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10911C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040" w:type="pct"/>
            <w:tcBorders>
              <w:top w:val="outset" w:color="auto" w:sz="6" w:space="0"/>
              <w:left w:val="outset" w:color="auto" w:sz="6" w:space="0"/>
              <w:bottom w:val="outset" w:color="auto" w:sz="6" w:space="0"/>
              <w:right w:val="outset" w:color="auto" w:sz="6" w:space="0"/>
            </w:tcBorders>
            <w:vAlign w:val="center"/>
          </w:tcPr>
          <w:p w14:paraId="2A1DB24B">
            <w:pPr>
              <w:keepNext w:val="0"/>
              <w:keepLines w:val="0"/>
              <w:pageBreakBefore w:val="0"/>
              <w:widowControl/>
              <w:kinsoku/>
              <w:wordWrap/>
              <w:overflowPunct/>
              <w:topLinePunct w:val="0"/>
              <w:autoSpaceDE/>
              <w:autoSpaceDN/>
              <w:bidi w:val="0"/>
              <w:snapToGrid/>
              <w:spacing w:line="360" w:lineRule="auto"/>
              <w:jc w:val="center"/>
              <w:textAlignment w:val="auto"/>
              <w:rPr>
                <w:sz w:val="24"/>
              </w:rPr>
            </w:pPr>
            <w:r>
              <w:rPr>
                <w:rFonts w:ascii="宋体" w:hAnsi="宋体" w:cs="宋体"/>
                <w:kern w:val="0"/>
                <w:sz w:val="24"/>
                <w:lang w:bidi="ar"/>
              </w:rPr>
              <w:t>a5依法缴纳税收的相关材料</w:t>
            </w:r>
          </w:p>
        </w:tc>
        <w:tc>
          <w:tcPr>
            <w:tcW w:w="3959" w:type="pct"/>
            <w:tcBorders>
              <w:top w:val="outset" w:color="auto" w:sz="6" w:space="0"/>
              <w:left w:val="outset" w:color="auto" w:sz="6" w:space="0"/>
              <w:bottom w:val="outset" w:color="auto" w:sz="6" w:space="0"/>
              <w:right w:val="outset" w:color="auto" w:sz="6" w:space="0"/>
            </w:tcBorders>
          </w:tcPr>
          <w:p w14:paraId="0FFC5792">
            <w:pPr>
              <w:pStyle w:val="10"/>
              <w:keepNext w:val="0"/>
              <w:keepLines w:val="0"/>
              <w:pageBreakBefore w:val="0"/>
              <w:kinsoku/>
              <w:wordWrap/>
              <w:overflowPunct/>
              <w:topLinePunct w:val="0"/>
              <w:autoSpaceDE/>
              <w:autoSpaceDN/>
              <w:bidi w:val="0"/>
              <w:snapToGrid/>
              <w:spacing w:line="360" w:lineRule="auto"/>
              <w:jc w:val="both"/>
              <w:textAlignment w:val="auto"/>
              <w:rPr>
                <w:rFonts w:hint="default"/>
                <w:sz w:val="24"/>
              </w:rPr>
            </w:pPr>
            <w:r>
              <w:rPr>
                <w:rFonts w:ascii="宋体" w:hAnsi="宋体" w:cs="宋体"/>
                <w:sz w:val="24"/>
                <w:szCs w:val="24"/>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56156B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040" w:type="pct"/>
            <w:tcBorders>
              <w:top w:val="outset" w:color="auto" w:sz="6" w:space="0"/>
              <w:left w:val="outset" w:color="auto" w:sz="6" w:space="0"/>
              <w:bottom w:val="outset" w:color="auto" w:sz="6" w:space="0"/>
              <w:right w:val="outset" w:color="auto" w:sz="6" w:space="0"/>
            </w:tcBorders>
            <w:vAlign w:val="center"/>
          </w:tcPr>
          <w:p w14:paraId="64610244">
            <w:pPr>
              <w:keepNext w:val="0"/>
              <w:keepLines w:val="0"/>
              <w:pageBreakBefore w:val="0"/>
              <w:widowControl/>
              <w:kinsoku/>
              <w:wordWrap/>
              <w:overflowPunct/>
              <w:topLinePunct w:val="0"/>
              <w:autoSpaceDE/>
              <w:autoSpaceDN/>
              <w:bidi w:val="0"/>
              <w:snapToGrid/>
              <w:spacing w:line="360" w:lineRule="auto"/>
              <w:jc w:val="center"/>
              <w:textAlignment w:val="auto"/>
              <w:rPr>
                <w:sz w:val="24"/>
              </w:rPr>
            </w:pPr>
            <w:r>
              <w:rPr>
                <w:rFonts w:ascii="宋体" w:hAnsi="宋体" w:cs="宋体"/>
                <w:kern w:val="0"/>
                <w:sz w:val="24"/>
                <w:lang w:bidi="ar"/>
              </w:rPr>
              <w:t>a6依法缴纳社会保障资金的相关材料</w:t>
            </w:r>
          </w:p>
        </w:tc>
        <w:tc>
          <w:tcPr>
            <w:tcW w:w="3959" w:type="pct"/>
            <w:tcBorders>
              <w:top w:val="outset" w:color="auto" w:sz="6" w:space="0"/>
              <w:left w:val="outset" w:color="auto" w:sz="6" w:space="0"/>
              <w:bottom w:val="outset" w:color="auto" w:sz="6" w:space="0"/>
              <w:right w:val="outset" w:color="auto" w:sz="6" w:space="0"/>
            </w:tcBorders>
          </w:tcPr>
          <w:p w14:paraId="53A99D8F">
            <w:pPr>
              <w:pStyle w:val="10"/>
              <w:keepNext w:val="0"/>
              <w:keepLines w:val="0"/>
              <w:pageBreakBefore w:val="0"/>
              <w:kinsoku/>
              <w:wordWrap/>
              <w:overflowPunct/>
              <w:topLinePunct w:val="0"/>
              <w:autoSpaceDE/>
              <w:autoSpaceDN/>
              <w:bidi w:val="0"/>
              <w:snapToGrid/>
              <w:spacing w:line="360" w:lineRule="auto"/>
              <w:jc w:val="both"/>
              <w:textAlignment w:val="auto"/>
              <w:rPr>
                <w:rFonts w:hint="default"/>
                <w:sz w:val="24"/>
              </w:rPr>
            </w:pPr>
            <w:r>
              <w:rPr>
                <w:rFonts w:ascii="宋体" w:hAnsi="宋体" w:cs="宋体"/>
                <w:sz w:val="24"/>
                <w:szCs w:val="24"/>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604C0D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040" w:type="pct"/>
            <w:tcBorders>
              <w:top w:val="outset" w:color="auto" w:sz="6" w:space="0"/>
              <w:left w:val="outset" w:color="auto" w:sz="6" w:space="0"/>
              <w:bottom w:val="outset" w:color="auto" w:sz="6" w:space="0"/>
              <w:right w:val="outset" w:color="auto" w:sz="6" w:space="0"/>
            </w:tcBorders>
            <w:vAlign w:val="center"/>
          </w:tcPr>
          <w:p w14:paraId="46849426">
            <w:pPr>
              <w:keepNext w:val="0"/>
              <w:keepLines w:val="0"/>
              <w:pageBreakBefore w:val="0"/>
              <w:widowControl/>
              <w:kinsoku/>
              <w:wordWrap/>
              <w:overflowPunct/>
              <w:topLinePunct w:val="0"/>
              <w:autoSpaceDE/>
              <w:autoSpaceDN/>
              <w:bidi w:val="0"/>
              <w:snapToGrid/>
              <w:spacing w:line="360" w:lineRule="auto"/>
              <w:jc w:val="center"/>
              <w:textAlignment w:val="auto"/>
              <w:rPr>
                <w:sz w:val="24"/>
              </w:rPr>
            </w:pPr>
            <w:r>
              <w:rPr>
                <w:rFonts w:ascii="宋体" w:hAnsi="宋体" w:cs="宋体"/>
                <w:kern w:val="0"/>
                <w:sz w:val="24"/>
                <w:lang w:bidi="ar"/>
              </w:rPr>
              <w:t>a7具备履行合同所必需的设备和专业技术能力的材料</w:t>
            </w:r>
          </w:p>
        </w:tc>
        <w:tc>
          <w:tcPr>
            <w:tcW w:w="3959" w:type="pct"/>
            <w:tcBorders>
              <w:top w:val="outset" w:color="auto" w:sz="6" w:space="0"/>
              <w:left w:val="outset" w:color="auto" w:sz="6" w:space="0"/>
              <w:bottom w:val="outset" w:color="auto" w:sz="6" w:space="0"/>
              <w:right w:val="outset" w:color="auto" w:sz="6" w:space="0"/>
            </w:tcBorders>
            <w:vAlign w:val="center"/>
          </w:tcPr>
          <w:p w14:paraId="35C308CB">
            <w:pPr>
              <w:keepNext w:val="0"/>
              <w:keepLines w:val="0"/>
              <w:pageBreakBefore w:val="0"/>
              <w:widowControl/>
              <w:kinsoku/>
              <w:wordWrap/>
              <w:overflowPunct/>
              <w:topLinePunct w:val="0"/>
              <w:autoSpaceDE/>
              <w:autoSpaceDN/>
              <w:bidi w:val="0"/>
              <w:snapToGrid/>
              <w:spacing w:line="360" w:lineRule="auto"/>
              <w:jc w:val="left"/>
              <w:textAlignment w:val="auto"/>
              <w:rPr>
                <w:sz w:val="24"/>
              </w:rPr>
            </w:pPr>
            <w:r>
              <w:rPr>
                <w:rFonts w:hint="eastAsia" w:ascii="宋体" w:hAnsi="宋体" w:cs="宋体"/>
                <w:kern w:val="0"/>
                <w:sz w:val="24"/>
                <w:lang w:bidi="ar"/>
              </w:rPr>
              <w:t>提供“具备履行合同所必需设备和专业技术能力的声明函”。</w:t>
            </w:r>
          </w:p>
        </w:tc>
      </w:tr>
      <w:tr w14:paraId="4B7899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040" w:type="pct"/>
            <w:tcBorders>
              <w:top w:val="outset" w:color="auto" w:sz="6" w:space="0"/>
              <w:left w:val="outset" w:color="auto" w:sz="6" w:space="0"/>
              <w:bottom w:val="outset" w:color="auto" w:sz="6" w:space="0"/>
              <w:right w:val="outset" w:color="auto" w:sz="6" w:space="0"/>
            </w:tcBorders>
            <w:vAlign w:val="center"/>
          </w:tcPr>
          <w:p w14:paraId="6B244254">
            <w:pPr>
              <w:keepNext w:val="0"/>
              <w:keepLines w:val="0"/>
              <w:pageBreakBefore w:val="0"/>
              <w:widowControl/>
              <w:kinsoku/>
              <w:wordWrap/>
              <w:overflowPunct/>
              <w:topLinePunct w:val="0"/>
              <w:autoSpaceDE/>
              <w:autoSpaceDN/>
              <w:bidi w:val="0"/>
              <w:snapToGrid/>
              <w:spacing w:line="360" w:lineRule="auto"/>
              <w:jc w:val="center"/>
              <w:textAlignment w:val="auto"/>
              <w:rPr>
                <w:sz w:val="24"/>
              </w:rPr>
            </w:pPr>
            <w:r>
              <w:rPr>
                <w:rFonts w:ascii="宋体" w:hAnsi="宋体" w:cs="宋体"/>
                <w:kern w:val="0"/>
                <w:sz w:val="24"/>
                <w:lang w:bidi="ar"/>
              </w:rPr>
              <w:t>a8参加采购活动前3年内在经营活动中没有重大违法记录的书面声明</w:t>
            </w:r>
          </w:p>
        </w:tc>
        <w:tc>
          <w:tcPr>
            <w:tcW w:w="3959" w:type="pct"/>
            <w:tcBorders>
              <w:top w:val="outset" w:color="auto" w:sz="6" w:space="0"/>
              <w:left w:val="outset" w:color="auto" w:sz="6" w:space="0"/>
              <w:bottom w:val="outset" w:color="auto" w:sz="6" w:space="0"/>
              <w:right w:val="outset" w:color="auto" w:sz="6" w:space="0"/>
            </w:tcBorders>
            <w:vAlign w:val="center"/>
          </w:tcPr>
          <w:p w14:paraId="09716122">
            <w:pPr>
              <w:keepNext w:val="0"/>
              <w:keepLines w:val="0"/>
              <w:pageBreakBefore w:val="0"/>
              <w:widowControl/>
              <w:kinsoku/>
              <w:wordWrap/>
              <w:overflowPunct/>
              <w:topLinePunct w:val="0"/>
              <w:autoSpaceDE/>
              <w:autoSpaceDN/>
              <w:bidi w:val="0"/>
              <w:snapToGrid/>
              <w:spacing w:line="360" w:lineRule="auto"/>
              <w:jc w:val="left"/>
              <w:textAlignment w:val="auto"/>
              <w:rPr>
                <w:sz w:val="24"/>
              </w:rPr>
            </w:pPr>
            <w:r>
              <w:rPr>
                <w:rFonts w:hint="eastAsia" w:ascii="宋体" w:hAnsi="宋体" w:cs="宋体"/>
                <w:kern w:val="0"/>
                <w:sz w:val="24"/>
                <w:lang w:eastAsia="zh-CN" w:bidi="ar"/>
              </w:rPr>
              <w:t>1.</w:t>
            </w:r>
            <w:r>
              <w:rPr>
                <w:rFonts w:ascii="宋体" w:hAnsi="宋体" w:cs="宋体"/>
                <w:kern w:val="0"/>
                <w:sz w:val="24"/>
                <w:lang w:bidi="ar"/>
              </w:rPr>
              <w:t>“重大违法记录”指</w:t>
            </w:r>
            <w:r>
              <w:rPr>
                <w:rFonts w:hint="eastAsia" w:ascii="宋体" w:hAnsi="宋体" w:cs="宋体"/>
                <w:kern w:val="0"/>
                <w:sz w:val="24"/>
                <w:lang w:bidi="ar"/>
              </w:rPr>
              <w:t>招标投标人</w:t>
            </w:r>
            <w:r>
              <w:rPr>
                <w:rFonts w:ascii="宋体" w:hAnsi="宋体" w:cs="宋体"/>
                <w:kern w:val="0"/>
                <w:sz w:val="24"/>
                <w:lang w:bidi="ar"/>
              </w:rPr>
              <w:t>因违法经营受到刑事处罚或责令停产停业、吊销许可证或执照、较大数额罚款等行政处罚。2、无法提供有效期内检察机关行贿犯罪档案查询结果告知函的，也应对近三年无行贿犯罪记录进行声明。3、纸质</w:t>
            </w:r>
            <w:r>
              <w:rPr>
                <w:rFonts w:hint="eastAsia" w:ascii="宋体" w:hAnsi="宋体" w:cs="宋体"/>
                <w:kern w:val="0"/>
                <w:sz w:val="24"/>
                <w:lang w:bidi="ar"/>
              </w:rPr>
              <w:t>投标文件</w:t>
            </w:r>
            <w:r>
              <w:rPr>
                <w:rFonts w:ascii="宋体" w:hAnsi="宋体" w:cs="宋体"/>
                <w:kern w:val="0"/>
                <w:sz w:val="24"/>
                <w:lang w:bidi="ar"/>
              </w:rPr>
              <w:t>正本中的本声明应为原件。※</w:t>
            </w:r>
            <w:r>
              <w:rPr>
                <w:rFonts w:hint="eastAsia" w:ascii="宋体" w:hAnsi="宋体" w:cs="宋体"/>
                <w:kern w:val="0"/>
                <w:sz w:val="24"/>
                <w:lang w:bidi="ar"/>
              </w:rPr>
              <w:t>投标人</w:t>
            </w:r>
            <w:r>
              <w:rPr>
                <w:rFonts w:ascii="宋体" w:hAnsi="宋体" w:cs="宋体"/>
                <w:kern w:val="0"/>
                <w:sz w:val="24"/>
                <w:lang w:bidi="ar"/>
              </w:rPr>
              <w:t>应按照</w:t>
            </w:r>
            <w:r>
              <w:rPr>
                <w:rFonts w:hint="eastAsia" w:ascii="宋体" w:hAnsi="宋体" w:cs="宋体"/>
                <w:kern w:val="0"/>
                <w:sz w:val="24"/>
                <w:lang w:bidi="ar"/>
              </w:rPr>
              <w:t>招标文件第七章</w:t>
            </w:r>
            <w:r>
              <w:rPr>
                <w:rFonts w:ascii="宋体" w:hAnsi="宋体" w:cs="宋体"/>
                <w:kern w:val="0"/>
                <w:sz w:val="24"/>
                <w:lang w:bidi="ar"/>
              </w:rPr>
              <w:t>规定提供。</w:t>
            </w:r>
          </w:p>
        </w:tc>
      </w:tr>
      <w:tr w14:paraId="5C6270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040" w:type="pct"/>
            <w:tcBorders>
              <w:top w:val="outset" w:color="auto" w:sz="6" w:space="0"/>
              <w:left w:val="outset" w:color="auto" w:sz="6" w:space="0"/>
              <w:bottom w:val="outset" w:color="auto" w:sz="6" w:space="0"/>
              <w:right w:val="outset" w:color="auto" w:sz="6" w:space="0"/>
            </w:tcBorders>
            <w:vAlign w:val="center"/>
          </w:tcPr>
          <w:p w14:paraId="5F9C3F8B">
            <w:pPr>
              <w:keepNext w:val="0"/>
              <w:keepLines w:val="0"/>
              <w:pageBreakBefore w:val="0"/>
              <w:widowControl/>
              <w:kinsoku/>
              <w:wordWrap/>
              <w:overflowPunct/>
              <w:topLinePunct w:val="0"/>
              <w:autoSpaceDE/>
              <w:autoSpaceDN/>
              <w:bidi w:val="0"/>
              <w:snapToGrid/>
              <w:spacing w:line="360" w:lineRule="auto"/>
              <w:jc w:val="center"/>
              <w:textAlignment w:val="auto"/>
              <w:rPr>
                <w:sz w:val="24"/>
              </w:rPr>
            </w:pPr>
            <w:r>
              <w:rPr>
                <w:rFonts w:ascii="宋体" w:hAnsi="宋体" w:cs="宋体"/>
                <w:kern w:val="0"/>
                <w:sz w:val="24"/>
                <w:lang w:bidi="ar"/>
              </w:rPr>
              <w:t>a9检察机关行贿犯罪档案查询结果告知函</w:t>
            </w:r>
            <w:r>
              <w:rPr>
                <w:rFonts w:hint="eastAsia" w:ascii="宋体" w:hAnsi="宋体" w:cs="宋体"/>
                <w:kern w:val="0"/>
                <w:sz w:val="24"/>
                <w:lang w:eastAsia="zh-CN" w:bidi="ar"/>
              </w:rPr>
              <w:t>（</w:t>
            </w:r>
            <w:r>
              <w:rPr>
                <w:rFonts w:ascii="宋体" w:hAnsi="宋体" w:cs="宋体"/>
                <w:kern w:val="0"/>
                <w:sz w:val="24"/>
                <w:lang w:bidi="ar"/>
              </w:rPr>
              <w:t>若有</w:t>
            </w:r>
            <w:r>
              <w:rPr>
                <w:rFonts w:hint="eastAsia" w:ascii="宋体" w:hAnsi="宋体" w:cs="宋体"/>
                <w:kern w:val="0"/>
                <w:sz w:val="24"/>
                <w:lang w:eastAsia="zh-CN" w:bidi="ar"/>
              </w:rPr>
              <w:t>）</w:t>
            </w:r>
          </w:p>
        </w:tc>
        <w:tc>
          <w:tcPr>
            <w:tcW w:w="3959" w:type="pct"/>
            <w:tcBorders>
              <w:top w:val="outset" w:color="auto" w:sz="6" w:space="0"/>
              <w:left w:val="outset" w:color="auto" w:sz="6" w:space="0"/>
              <w:bottom w:val="outset" w:color="auto" w:sz="6" w:space="0"/>
              <w:right w:val="outset" w:color="auto" w:sz="6" w:space="0"/>
            </w:tcBorders>
            <w:vAlign w:val="center"/>
          </w:tcPr>
          <w:p w14:paraId="5760238F">
            <w:pPr>
              <w:keepNext w:val="0"/>
              <w:keepLines w:val="0"/>
              <w:pageBreakBefore w:val="0"/>
              <w:widowControl/>
              <w:kinsoku/>
              <w:wordWrap/>
              <w:overflowPunct/>
              <w:topLinePunct w:val="0"/>
              <w:autoSpaceDE/>
              <w:autoSpaceDN/>
              <w:bidi w:val="0"/>
              <w:snapToGrid/>
              <w:spacing w:line="360" w:lineRule="auto"/>
              <w:jc w:val="left"/>
              <w:textAlignment w:val="auto"/>
              <w:rPr>
                <w:sz w:val="24"/>
              </w:rPr>
            </w:pPr>
            <w:r>
              <w:rPr>
                <w:rFonts w:hint="eastAsia" w:ascii="宋体" w:hAnsi="宋体" w:cs="宋体"/>
                <w:kern w:val="0"/>
                <w:sz w:val="24"/>
                <w:lang w:eastAsia="zh-CN" w:bidi="ar"/>
              </w:rPr>
              <w:t>1.</w:t>
            </w:r>
            <w:r>
              <w:rPr>
                <w:rFonts w:ascii="宋体" w:hAnsi="宋体" w:cs="宋体"/>
                <w:kern w:val="0"/>
                <w:sz w:val="24"/>
                <w:lang w:bidi="ar"/>
              </w:rPr>
              <w:t>未提供行贿犯罪档案查询结果或查询结果表明</w:t>
            </w:r>
            <w:r>
              <w:rPr>
                <w:rFonts w:hint="eastAsia" w:ascii="宋体" w:hAnsi="宋体" w:cs="宋体"/>
                <w:kern w:val="0"/>
                <w:sz w:val="24"/>
                <w:lang w:bidi="ar"/>
              </w:rPr>
              <w:t>招标投标人</w:t>
            </w:r>
            <w:r>
              <w:rPr>
                <w:rFonts w:ascii="宋体" w:hAnsi="宋体" w:cs="宋体"/>
                <w:kern w:val="0"/>
                <w:sz w:val="24"/>
                <w:lang w:bidi="ar"/>
              </w:rPr>
              <w:t>有行贿犯罪记录的，响应无效。2、无法提供有效期内检察机关行贿犯罪档案查询结果告知函的，也应对近三年无行贿犯罪记录进行声明。3、告知函应在有效期内且内容完整、清晰、整洁，否则响应无效。4、有效期内的告知函复印件</w:t>
            </w:r>
            <w:r>
              <w:rPr>
                <w:rFonts w:hint="eastAsia" w:ascii="宋体" w:hAnsi="宋体" w:cs="宋体"/>
                <w:kern w:val="0"/>
                <w:sz w:val="24"/>
                <w:lang w:eastAsia="zh-CN" w:bidi="ar"/>
              </w:rPr>
              <w:t>（</w:t>
            </w:r>
            <w:r>
              <w:rPr>
                <w:rFonts w:ascii="宋体" w:hAnsi="宋体" w:cs="宋体"/>
                <w:kern w:val="0"/>
                <w:sz w:val="24"/>
                <w:lang w:bidi="ar"/>
              </w:rPr>
              <w:t>含扫描件</w:t>
            </w:r>
            <w:r>
              <w:rPr>
                <w:rFonts w:hint="eastAsia" w:ascii="宋体" w:hAnsi="宋体" w:cs="宋体"/>
                <w:kern w:val="0"/>
                <w:sz w:val="24"/>
                <w:lang w:eastAsia="zh-CN" w:bidi="ar"/>
              </w:rPr>
              <w:t>）</w:t>
            </w:r>
            <w:r>
              <w:rPr>
                <w:rFonts w:ascii="宋体" w:hAnsi="宋体" w:cs="宋体"/>
                <w:kern w:val="0"/>
                <w:sz w:val="24"/>
                <w:lang w:bidi="ar"/>
              </w:rPr>
              <w:t>及符合</w:t>
            </w:r>
            <w:r>
              <w:rPr>
                <w:rFonts w:hint="eastAsia" w:ascii="宋体" w:hAnsi="宋体" w:cs="宋体"/>
                <w:kern w:val="0"/>
                <w:sz w:val="24"/>
                <w:lang w:bidi="ar"/>
              </w:rPr>
              <w:t>招标文件</w:t>
            </w:r>
            <w:r>
              <w:rPr>
                <w:rFonts w:ascii="宋体" w:hAnsi="宋体" w:cs="宋体"/>
                <w:kern w:val="0"/>
                <w:sz w:val="24"/>
                <w:lang w:bidi="ar"/>
              </w:rPr>
              <w:t>第五章规定的打印件</w:t>
            </w:r>
            <w:r>
              <w:rPr>
                <w:rFonts w:hint="eastAsia" w:ascii="宋体" w:hAnsi="宋体" w:cs="宋体"/>
                <w:kern w:val="0"/>
                <w:sz w:val="24"/>
                <w:lang w:eastAsia="zh-CN" w:bidi="ar"/>
              </w:rPr>
              <w:t>（</w:t>
            </w:r>
            <w:r>
              <w:rPr>
                <w:rFonts w:ascii="宋体" w:hAnsi="宋体" w:cs="宋体"/>
                <w:kern w:val="0"/>
                <w:sz w:val="24"/>
                <w:lang w:bidi="ar"/>
              </w:rPr>
              <w:t>或截图</w:t>
            </w:r>
            <w:r>
              <w:rPr>
                <w:rFonts w:hint="eastAsia" w:ascii="宋体" w:hAnsi="宋体" w:cs="宋体"/>
                <w:kern w:val="0"/>
                <w:sz w:val="24"/>
                <w:lang w:eastAsia="zh-CN" w:bidi="ar"/>
              </w:rPr>
              <w:t>）</w:t>
            </w:r>
            <w:r>
              <w:rPr>
                <w:rFonts w:ascii="宋体" w:hAnsi="宋体" w:cs="宋体"/>
                <w:kern w:val="0"/>
                <w:sz w:val="24"/>
                <w:lang w:bidi="ar"/>
              </w:rPr>
              <w:t>，无论内容中是否注明“复印件无效”，均视同有效。5、无法获取有效期内检察机关行贿犯罪档案查询结果告知函的，应在a8《参加采购活动前三年内在经营活动中没有重大违法记录书面声明》中对近三年无行贿犯罪记录进行声明。※</w:t>
            </w:r>
            <w:r>
              <w:rPr>
                <w:rFonts w:hint="eastAsia" w:ascii="宋体" w:hAnsi="宋体" w:cs="宋体"/>
                <w:kern w:val="0"/>
                <w:sz w:val="24"/>
                <w:lang w:bidi="ar"/>
              </w:rPr>
              <w:t>投标人</w:t>
            </w:r>
            <w:r>
              <w:rPr>
                <w:rFonts w:ascii="宋体" w:hAnsi="宋体" w:cs="宋体"/>
                <w:kern w:val="0"/>
                <w:sz w:val="24"/>
                <w:lang w:bidi="ar"/>
              </w:rPr>
              <w:t>应按照</w:t>
            </w:r>
            <w:r>
              <w:rPr>
                <w:rFonts w:hint="eastAsia" w:ascii="宋体" w:hAnsi="宋体" w:cs="宋体"/>
                <w:kern w:val="0"/>
                <w:sz w:val="24"/>
                <w:lang w:bidi="ar"/>
              </w:rPr>
              <w:t>招标文件第七章</w:t>
            </w:r>
            <w:r>
              <w:rPr>
                <w:rFonts w:ascii="宋体" w:hAnsi="宋体" w:cs="宋体"/>
                <w:kern w:val="0"/>
                <w:sz w:val="24"/>
                <w:lang w:bidi="ar"/>
              </w:rPr>
              <w:t>规定提供。</w:t>
            </w:r>
          </w:p>
        </w:tc>
      </w:tr>
      <w:tr w14:paraId="71E4D5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040" w:type="pct"/>
            <w:tcBorders>
              <w:top w:val="outset" w:color="auto" w:sz="6" w:space="0"/>
              <w:left w:val="outset" w:color="auto" w:sz="6" w:space="0"/>
              <w:bottom w:val="outset" w:color="auto" w:sz="6" w:space="0"/>
              <w:right w:val="outset" w:color="auto" w:sz="6" w:space="0"/>
            </w:tcBorders>
            <w:vAlign w:val="center"/>
          </w:tcPr>
          <w:p w14:paraId="227423E4">
            <w:pPr>
              <w:keepNext w:val="0"/>
              <w:keepLines w:val="0"/>
              <w:pageBreakBefore w:val="0"/>
              <w:widowControl/>
              <w:kinsoku/>
              <w:wordWrap/>
              <w:overflowPunct/>
              <w:topLinePunct w:val="0"/>
              <w:autoSpaceDE/>
              <w:autoSpaceDN/>
              <w:bidi w:val="0"/>
              <w:snapToGrid/>
              <w:spacing w:line="360" w:lineRule="auto"/>
              <w:jc w:val="center"/>
              <w:textAlignment w:val="auto"/>
              <w:rPr>
                <w:sz w:val="24"/>
              </w:rPr>
            </w:pPr>
            <w:r>
              <w:rPr>
                <w:rFonts w:ascii="宋体" w:hAnsi="宋体" w:cs="宋体"/>
                <w:kern w:val="0"/>
                <w:sz w:val="24"/>
                <w:lang w:bidi="ar"/>
              </w:rPr>
              <w:t>a10信用信息查询结果</w:t>
            </w:r>
          </w:p>
        </w:tc>
        <w:tc>
          <w:tcPr>
            <w:tcW w:w="3959" w:type="pct"/>
            <w:tcBorders>
              <w:top w:val="outset" w:color="auto" w:sz="6" w:space="0"/>
              <w:left w:val="outset" w:color="auto" w:sz="6" w:space="0"/>
              <w:bottom w:val="outset" w:color="auto" w:sz="6" w:space="0"/>
              <w:right w:val="outset" w:color="auto" w:sz="6" w:space="0"/>
            </w:tcBorders>
            <w:vAlign w:val="center"/>
          </w:tcPr>
          <w:p w14:paraId="3A682AEC">
            <w:pPr>
              <w:keepNext w:val="0"/>
              <w:keepLines w:val="0"/>
              <w:pageBreakBefore w:val="0"/>
              <w:kinsoku/>
              <w:wordWrap/>
              <w:overflowPunct/>
              <w:topLinePunct w:val="0"/>
              <w:autoSpaceDE/>
              <w:autoSpaceDN/>
              <w:bidi w:val="0"/>
              <w:snapToGrid/>
              <w:spacing w:line="360" w:lineRule="auto"/>
              <w:textAlignment w:val="auto"/>
              <w:rPr>
                <w:rFonts w:ascii="宋体"/>
                <w:sz w:val="24"/>
              </w:rPr>
            </w:pPr>
            <w:r>
              <w:rPr>
                <w:rFonts w:hint="eastAsia" w:ascii="宋体" w:hAnsi="宋体" w:cs="宋体"/>
                <w:sz w:val="24"/>
              </w:rPr>
              <w:t>投标人</w:t>
            </w:r>
            <w:r>
              <w:rPr>
                <w:rFonts w:ascii="宋体" w:hAnsi="宋体" w:cs="宋体"/>
                <w:sz w:val="24"/>
              </w:rPr>
              <w:t>须提供参加采购活动前未被列入失信被执行人、重大税收违法案件当事人名单、政府采购严重违法失信行为记录名单的书面声明。</w:t>
            </w:r>
          </w:p>
        </w:tc>
      </w:tr>
      <w:tr w14:paraId="30E942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040" w:type="pct"/>
            <w:tcBorders>
              <w:top w:val="outset" w:color="auto" w:sz="6" w:space="0"/>
              <w:left w:val="outset" w:color="auto" w:sz="6" w:space="0"/>
              <w:bottom w:val="outset" w:color="auto" w:sz="6" w:space="0"/>
              <w:right w:val="outset" w:color="auto" w:sz="6" w:space="0"/>
            </w:tcBorders>
            <w:vAlign w:val="center"/>
          </w:tcPr>
          <w:p w14:paraId="77B37C0B">
            <w:pPr>
              <w:keepNext w:val="0"/>
              <w:keepLines w:val="0"/>
              <w:pageBreakBefore w:val="0"/>
              <w:widowControl/>
              <w:kinsoku/>
              <w:wordWrap/>
              <w:overflowPunct/>
              <w:topLinePunct w:val="0"/>
              <w:autoSpaceDE/>
              <w:autoSpaceDN/>
              <w:bidi w:val="0"/>
              <w:snapToGrid/>
              <w:spacing w:line="360" w:lineRule="auto"/>
              <w:jc w:val="center"/>
              <w:textAlignment w:val="auto"/>
              <w:rPr>
                <w:sz w:val="24"/>
              </w:rPr>
            </w:pPr>
            <w:r>
              <w:rPr>
                <w:rFonts w:ascii="宋体" w:hAnsi="宋体" w:cs="宋体"/>
                <w:kern w:val="0"/>
                <w:sz w:val="24"/>
                <w:lang w:bidi="ar"/>
              </w:rPr>
              <w:t>a11投标保证金</w:t>
            </w:r>
          </w:p>
        </w:tc>
        <w:tc>
          <w:tcPr>
            <w:tcW w:w="3959" w:type="pct"/>
            <w:tcBorders>
              <w:top w:val="outset" w:color="auto" w:sz="6" w:space="0"/>
              <w:left w:val="outset" w:color="auto" w:sz="6" w:space="0"/>
              <w:bottom w:val="outset" w:color="auto" w:sz="6" w:space="0"/>
              <w:right w:val="outset" w:color="auto" w:sz="6" w:space="0"/>
            </w:tcBorders>
            <w:vAlign w:val="center"/>
          </w:tcPr>
          <w:p w14:paraId="6436D4CE">
            <w:pPr>
              <w:keepNext w:val="0"/>
              <w:keepLines w:val="0"/>
              <w:pageBreakBefore w:val="0"/>
              <w:tabs>
                <w:tab w:val="left" w:pos="709"/>
              </w:tabs>
              <w:kinsoku/>
              <w:wordWrap/>
              <w:overflowPunct/>
              <w:topLinePunct w:val="0"/>
              <w:autoSpaceDE/>
              <w:autoSpaceDN/>
              <w:bidi w:val="0"/>
              <w:snapToGrid/>
              <w:spacing w:line="360" w:lineRule="auto"/>
              <w:textAlignment w:val="auto"/>
              <w:rPr>
                <w:rFonts w:hint="eastAsia" w:ascii="宋体" w:eastAsiaTheme="minorEastAsia"/>
                <w:sz w:val="24"/>
                <w:lang w:eastAsia="zh-CN"/>
              </w:rPr>
            </w:pPr>
            <w:r>
              <w:rPr>
                <w:rFonts w:hint="eastAsia" w:ascii="宋体" w:hAnsi="宋体" w:cs="宋体"/>
                <w:sz w:val="24"/>
              </w:rPr>
              <w:t>投标保证金应于截止时间前一个工作日</w:t>
            </w:r>
            <w:r>
              <w:rPr>
                <w:rFonts w:hint="eastAsia" w:ascii="宋体" w:hAnsi="宋体" w:cs="宋体"/>
                <w:sz w:val="24"/>
                <w:lang w:eastAsia="zh-CN"/>
              </w:rPr>
              <w:t>17:00</w:t>
            </w:r>
            <w:r>
              <w:rPr>
                <w:rFonts w:hint="eastAsia" w:ascii="宋体" w:hAnsi="宋体" w:cs="宋体"/>
                <w:sz w:val="24"/>
              </w:rPr>
              <w:t>之前到达招标文件载明的投标保证金账户，否则视为投标保证金未提交；是否到达按照下列方式认定：以福建省福州市晋安区新店镇后山村民委员</w:t>
            </w:r>
            <w:r>
              <w:rPr>
                <w:rFonts w:hint="eastAsia" w:ascii="宋体" w:hAnsi="宋体" w:cs="宋体"/>
                <w:sz w:val="24"/>
                <w:lang w:val="en-US" w:eastAsia="zh-CN"/>
              </w:rPr>
              <w:t>会</w:t>
            </w:r>
            <w:r>
              <w:rPr>
                <w:rFonts w:hint="eastAsia" w:ascii="宋体" w:hAnsi="宋体" w:cs="宋体"/>
                <w:sz w:val="24"/>
              </w:rPr>
              <w:t>保证金账户系统记载的为准。</w:t>
            </w:r>
          </w:p>
        </w:tc>
      </w:tr>
      <w:tr w14:paraId="7F3094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040" w:type="pct"/>
            <w:tcBorders>
              <w:top w:val="outset" w:color="auto" w:sz="6" w:space="0"/>
              <w:left w:val="outset" w:color="auto" w:sz="6" w:space="0"/>
              <w:bottom w:val="outset" w:color="auto" w:sz="6" w:space="0"/>
              <w:right w:val="outset" w:color="auto" w:sz="6" w:space="0"/>
            </w:tcBorders>
            <w:vAlign w:val="center"/>
          </w:tcPr>
          <w:p w14:paraId="4BF1E7E0">
            <w:pPr>
              <w:pStyle w:val="10"/>
              <w:keepNext w:val="0"/>
              <w:keepLines w:val="0"/>
              <w:pageBreakBefore w:val="0"/>
              <w:kinsoku/>
              <w:wordWrap/>
              <w:overflowPunct/>
              <w:topLinePunct w:val="0"/>
              <w:autoSpaceDE/>
              <w:autoSpaceDN/>
              <w:bidi w:val="0"/>
              <w:snapToGrid/>
              <w:spacing w:line="360" w:lineRule="auto"/>
              <w:jc w:val="center"/>
              <w:textAlignment w:val="auto"/>
              <w:rPr>
                <w:rFonts w:hint="default" w:ascii="宋体" w:hAnsi="宋体" w:cs="宋体"/>
                <w:sz w:val="24"/>
                <w:lang w:bidi="ar"/>
              </w:rPr>
            </w:pPr>
            <w:r>
              <w:rPr>
                <w:rFonts w:hint="eastAsia" w:ascii="宋体" w:hAnsi="宋体" w:cs="宋体"/>
                <w:sz w:val="24"/>
                <w:szCs w:val="24"/>
                <w:lang w:val="en-US" w:eastAsia="zh-CN"/>
              </w:rPr>
              <w:t>a12</w:t>
            </w:r>
            <w:r>
              <w:rPr>
                <w:rFonts w:ascii="宋体" w:hAnsi="宋体" w:cs="宋体"/>
                <w:sz w:val="24"/>
                <w:szCs w:val="24"/>
                <w:lang w:eastAsia="zh-CN"/>
              </w:rPr>
              <w:t>招标</w:t>
            </w:r>
            <w:r>
              <w:rPr>
                <w:rFonts w:ascii="宋体" w:hAnsi="宋体" w:cs="宋体"/>
                <w:sz w:val="24"/>
                <w:szCs w:val="24"/>
              </w:rPr>
              <w:t>文件规定的其他资格证明文件</w:t>
            </w:r>
          </w:p>
        </w:tc>
        <w:tc>
          <w:tcPr>
            <w:tcW w:w="3959" w:type="pct"/>
            <w:tcBorders>
              <w:top w:val="outset" w:color="auto" w:sz="6" w:space="0"/>
              <w:left w:val="outset" w:color="auto" w:sz="6" w:space="0"/>
              <w:bottom w:val="outset" w:color="auto" w:sz="6" w:space="0"/>
              <w:right w:val="outset" w:color="auto" w:sz="6" w:space="0"/>
            </w:tcBorders>
          </w:tcPr>
          <w:p w14:paraId="3AFEE02C">
            <w:pPr>
              <w:pStyle w:val="10"/>
              <w:keepNext w:val="0"/>
              <w:keepLines w:val="0"/>
              <w:pageBreakBefore w:val="0"/>
              <w:kinsoku/>
              <w:wordWrap/>
              <w:overflowPunct/>
              <w:topLinePunct w:val="0"/>
              <w:autoSpaceDE/>
              <w:autoSpaceDN/>
              <w:bidi w:val="0"/>
              <w:snapToGrid/>
              <w:spacing w:line="360" w:lineRule="auto"/>
              <w:textAlignment w:val="auto"/>
              <w:rPr>
                <w:rFonts w:hint="default" w:ascii="宋体"/>
                <w:sz w:val="24"/>
              </w:rPr>
            </w:pPr>
            <w:r>
              <w:rPr>
                <w:rFonts w:hint="eastAsia" w:ascii="宋体"/>
                <w:sz w:val="24"/>
                <w:lang w:eastAsia="zh-CN"/>
              </w:rPr>
              <w:t>（1）</w:t>
            </w:r>
            <w:r>
              <w:rPr>
                <w:rFonts w:ascii="宋体"/>
                <w:sz w:val="24"/>
              </w:rPr>
              <w:t>投标人所投品牌电梯制造商应具备有效的《中华人民共和国特种设备制造许可证》，并且曳引驱动乘客电梯制造许可等级为B级（含）以上。已换新证的制造商应具备有效的《中华人民共和国特种设备生产许可证》，许可项目：电梯制造（含安装、修理、改造），许可子项目：曳引驱动乘客电梯（含消防员电梯），许可参数应满足本项目所有招标电梯的额定速度要求。（注：其中许可证书中许可参数为“</w:t>
            </w:r>
            <w:r>
              <w:rPr>
                <w:rFonts w:hint="eastAsia" w:ascii="宋体"/>
                <w:sz w:val="24"/>
                <w:lang w:eastAsia="zh-CN"/>
              </w:rPr>
              <w:t>－</w:t>
            </w:r>
            <w:r>
              <w:rPr>
                <w:rFonts w:ascii="宋体"/>
                <w:sz w:val="24"/>
              </w:rPr>
              <w:t>”代表技术参数不限）；</w:t>
            </w:r>
            <w:r>
              <w:rPr>
                <w:rFonts w:hint="eastAsia" w:ascii="宋体"/>
                <w:sz w:val="24"/>
                <w:lang w:eastAsia="zh-CN"/>
              </w:rPr>
              <w:t>（</w:t>
            </w:r>
            <w:r>
              <w:rPr>
                <w:rFonts w:ascii="宋体"/>
                <w:sz w:val="24"/>
              </w:rPr>
              <w:t>2</w:t>
            </w:r>
            <w:r>
              <w:rPr>
                <w:rFonts w:hint="eastAsia" w:ascii="宋体"/>
                <w:sz w:val="24"/>
                <w:lang w:eastAsia="zh-CN"/>
              </w:rPr>
              <w:t>）</w:t>
            </w:r>
            <w:r>
              <w:rPr>
                <w:rFonts w:ascii="宋体"/>
                <w:sz w:val="24"/>
              </w:rPr>
              <w:t>投标人负责电梯安装的一方应具备有效的《中华人民共和国特种设备安装改造维修许可证》且许可证载明的品种至少包括：客梯级别为B级（含）以上。已换新证的</w:t>
            </w:r>
            <w:r>
              <w:rPr>
                <w:rFonts w:ascii="宋体"/>
                <w:sz w:val="24"/>
                <w:lang w:eastAsia="zh-CN"/>
              </w:rPr>
              <w:t>投标人</w:t>
            </w:r>
            <w:r>
              <w:rPr>
                <w:rFonts w:ascii="宋体"/>
                <w:sz w:val="24"/>
              </w:rPr>
              <w:t>应具备有效的《中华人民共和国特种设备生产许可证》，许可项目：电梯安装（含修理），许可子项目：曳引驱动乘客电梯（含消防员电梯），许可级别B级（含）以上或许可参数满足本项目所有招标电梯的额定速度要求。</w:t>
            </w:r>
          </w:p>
        </w:tc>
      </w:tr>
      <w:tr w14:paraId="2036E6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040" w:type="pct"/>
            <w:tcBorders>
              <w:top w:val="outset" w:color="auto" w:sz="6" w:space="0"/>
              <w:left w:val="outset" w:color="auto" w:sz="6" w:space="0"/>
              <w:bottom w:val="outset" w:color="auto" w:sz="6" w:space="0"/>
              <w:right w:val="outset" w:color="auto" w:sz="6" w:space="0"/>
            </w:tcBorders>
            <w:vAlign w:val="center"/>
          </w:tcPr>
          <w:p w14:paraId="5F86E5BD">
            <w:pPr>
              <w:pStyle w:val="10"/>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hAnsi="宋体" w:cs="宋体"/>
                <w:sz w:val="24"/>
              </w:rPr>
            </w:pPr>
            <w:r>
              <w:rPr>
                <w:rFonts w:hint="eastAsia" w:ascii="宋体" w:hAnsi="宋体" w:eastAsia="宋体" w:cs="宋体"/>
                <w:sz w:val="24"/>
                <w:szCs w:val="24"/>
              </w:rPr>
              <w:t>资格承诺函</w:t>
            </w:r>
          </w:p>
        </w:tc>
        <w:tc>
          <w:tcPr>
            <w:tcW w:w="3959" w:type="pct"/>
            <w:tcBorders>
              <w:top w:val="outset" w:color="auto" w:sz="6" w:space="0"/>
              <w:left w:val="outset" w:color="auto" w:sz="6" w:space="0"/>
              <w:bottom w:val="outset" w:color="auto" w:sz="6" w:space="0"/>
              <w:right w:val="outset" w:color="auto" w:sz="6" w:space="0"/>
            </w:tcBorders>
            <w:vAlign w:val="top"/>
          </w:tcPr>
          <w:p w14:paraId="089853F7">
            <w:pPr>
              <w:pStyle w:val="10"/>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sz w:val="24"/>
              </w:rPr>
            </w:pPr>
            <w:r>
              <w:rPr>
                <w:rFonts w:hint="eastAsia" w:ascii="宋体" w:hAnsi="宋体" w:eastAsia="宋体" w:cs="宋体"/>
                <w:sz w:val="24"/>
                <w:szCs w:val="24"/>
              </w:rPr>
              <w:t>①本</w:t>
            </w:r>
            <w:r>
              <w:rPr>
                <w:rFonts w:hint="eastAsia" w:ascii="宋体" w:hAnsi="宋体" w:cs="宋体"/>
                <w:sz w:val="24"/>
                <w:szCs w:val="24"/>
                <w:lang w:eastAsia="zh-CN"/>
              </w:rPr>
              <w:t>合同包</w:t>
            </w:r>
            <w:r>
              <w:rPr>
                <w:rFonts w:hint="eastAsia" w:ascii="宋体" w:hAnsi="宋体" w:eastAsia="宋体" w:cs="宋体"/>
                <w:sz w:val="24"/>
                <w:szCs w:val="24"/>
              </w:rPr>
              <w:t>允许</w:t>
            </w:r>
            <w:r>
              <w:rPr>
                <w:rFonts w:hint="eastAsia" w:ascii="宋体" w:hAnsi="宋体" w:cs="宋体"/>
                <w:sz w:val="24"/>
                <w:szCs w:val="24"/>
                <w:lang w:val="en-US" w:eastAsia="zh-CN"/>
              </w:rPr>
              <w:t>投标人</w:t>
            </w:r>
            <w:r>
              <w:rPr>
                <w:rFonts w:hint="eastAsia" w:ascii="宋体" w:hAnsi="宋体" w:eastAsia="宋体" w:cs="宋体"/>
                <w:sz w:val="24"/>
                <w:szCs w:val="24"/>
              </w:rPr>
              <w:t>采用资格承诺制。采用资格承诺制的</w:t>
            </w:r>
            <w:r>
              <w:rPr>
                <w:rFonts w:hint="eastAsia" w:ascii="宋体" w:hAnsi="宋体" w:cs="宋体"/>
                <w:sz w:val="24"/>
                <w:szCs w:val="24"/>
                <w:lang w:eastAsia="zh-CN"/>
              </w:rPr>
              <w:t>投标人</w:t>
            </w:r>
            <w:r>
              <w:rPr>
                <w:rFonts w:hint="eastAsia" w:ascii="宋体" w:hAnsi="宋体" w:eastAsia="宋体" w:cs="宋体"/>
                <w:sz w:val="24"/>
                <w:szCs w:val="24"/>
              </w:rPr>
              <w:t>，应当根据投标</w:t>
            </w:r>
            <w:r>
              <w:rPr>
                <w:rFonts w:hint="eastAsia" w:ascii="宋体" w:hAnsi="宋体" w:cs="宋体"/>
                <w:sz w:val="24"/>
                <w:szCs w:val="24"/>
                <w:lang w:eastAsia="zh-CN"/>
              </w:rPr>
              <w:t>（</w:t>
            </w:r>
            <w:r>
              <w:rPr>
                <w:rFonts w:hint="eastAsia" w:ascii="宋体" w:hAnsi="宋体" w:eastAsia="宋体" w:cs="宋体"/>
                <w:sz w:val="24"/>
                <w:szCs w:val="24"/>
              </w:rPr>
              <w:t>响应</w:t>
            </w:r>
            <w:r>
              <w:rPr>
                <w:rFonts w:hint="eastAsia" w:ascii="宋体" w:hAnsi="宋体" w:cs="宋体"/>
                <w:sz w:val="24"/>
                <w:szCs w:val="24"/>
                <w:lang w:eastAsia="zh-CN"/>
              </w:rPr>
              <w:t>）</w:t>
            </w:r>
            <w:r>
              <w:rPr>
                <w:rFonts w:hint="eastAsia" w:ascii="宋体" w:hAnsi="宋体" w:eastAsia="宋体" w:cs="宋体"/>
                <w:sz w:val="24"/>
                <w:szCs w:val="24"/>
              </w:rPr>
              <w:t>格式文件要求提供资格承诺函，无需提供《</w:t>
            </w:r>
            <w:r>
              <w:rPr>
                <w:rFonts w:hint="eastAsia" w:ascii="宋体" w:hAnsi="宋体" w:cs="宋体"/>
                <w:sz w:val="24"/>
                <w:szCs w:val="24"/>
                <w:lang w:eastAsia="zh-CN"/>
              </w:rPr>
              <w:t>中华人民共和国政府采购法实施条例</w:t>
            </w:r>
            <w:r>
              <w:rPr>
                <w:rFonts w:hint="eastAsia" w:ascii="宋体" w:hAnsi="宋体" w:eastAsia="宋体" w:cs="宋体"/>
                <w:sz w:val="24"/>
                <w:szCs w:val="24"/>
              </w:rPr>
              <w:t>》第十七条第一款规定的一般资格条件证明材料；资格承诺函不符合</w:t>
            </w:r>
            <w:r>
              <w:rPr>
                <w:rFonts w:hint="eastAsia" w:ascii="宋体" w:hAnsi="宋体" w:cs="宋体"/>
                <w:sz w:val="24"/>
                <w:szCs w:val="24"/>
                <w:lang w:eastAsia="zh-CN"/>
              </w:rPr>
              <w:t>招标文件</w:t>
            </w:r>
            <w:r>
              <w:rPr>
                <w:rFonts w:hint="eastAsia" w:ascii="宋体" w:hAnsi="宋体" w:eastAsia="宋体" w:cs="宋体"/>
                <w:sz w:val="24"/>
                <w:szCs w:val="24"/>
              </w:rPr>
              <w:t>要求的，视为未按照</w:t>
            </w:r>
            <w:r>
              <w:rPr>
                <w:rFonts w:hint="eastAsia" w:ascii="宋体" w:hAnsi="宋体" w:cs="宋体"/>
                <w:sz w:val="24"/>
                <w:szCs w:val="24"/>
                <w:lang w:eastAsia="zh-CN"/>
              </w:rPr>
              <w:t>招标文件</w:t>
            </w:r>
            <w:r>
              <w:rPr>
                <w:rFonts w:hint="eastAsia" w:ascii="宋体" w:hAnsi="宋体" w:eastAsia="宋体" w:cs="宋体"/>
                <w:sz w:val="24"/>
                <w:szCs w:val="24"/>
              </w:rPr>
              <w:t>规定提交</w:t>
            </w:r>
            <w:r>
              <w:rPr>
                <w:rFonts w:hint="eastAsia" w:ascii="宋体" w:hAnsi="宋体" w:cs="宋体"/>
                <w:sz w:val="24"/>
                <w:szCs w:val="24"/>
                <w:lang w:eastAsia="zh-CN"/>
              </w:rPr>
              <w:t>投标人</w:t>
            </w:r>
            <w:r>
              <w:rPr>
                <w:rFonts w:hint="eastAsia" w:ascii="宋体" w:hAnsi="宋体" w:eastAsia="宋体" w:cs="宋体"/>
                <w:sz w:val="24"/>
                <w:szCs w:val="24"/>
              </w:rPr>
              <w:t>的资格及资信文件，按资格审查不合格处理。②采购项目有特殊资格要求的，</w:t>
            </w:r>
            <w:r>
              <w:rPr>
                <w:rFonts w:hint="eastAsia" w:ascii="宋体" w:hAnsi="宋体" w:cs="宋体"/>
                <w:sz w:val="24"/>
                <w:szCs w:val="24"/>
                <w:lang w:eastAsia="zh-CN"/>
              </w:rPr>
              <w:t>投标人</w:t>
            </w:r>
            <w:r>
              <w:rPr>
                <w:rFonts w:hint="eastAsia" w:ascii="宋体" w:hAnsi="宋体" w:eastAsia="宋体" w:cs="宋体"/>
                <w:sz w:val="24"/>
                <w:szCs w:val="24"/>
              </w:rPr>
              <w:t>还应按要求提供相应的证明材料。</w:t>
            </w:r>
          </w:p>
        </w:tc>
      </w:tr>
    </w:tbl>
    <w:p w14:paraId="0C25CB0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三、获取招标文件</w:t>
      </w:r>
    </w:p>
    <w:p w14:paraId="141D141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时间：</w:t>
      </w:r>
      <w:r>
        <w:rPr>
          <w:rFonts w:hint="eastAsia" w:ascii="宋体" w:hAnsi="宋体" w:eastAsia="宋体" w:cs="宋体"/>
          <w:color w:val="auto"/>
          <w:sz w:val="24"/>
          <w:szCs w:val="24"/>
          <w:highlight w:val="none"/>
          <w:lang w:eastAsia="zh-CN"/>
        </w:rPr>
        <w:t>2026年7月</w:t>
      </w:r>
      <w:r>
        <w:rPr>
          <w:rFonts w:hint="eastAsia" w:ascii="宋体" w:hAnsi="宋体" w:eastAsia="宋体" w:cs="宋体"/>
          <w:color w:val="auto"/>
          <w:sz w:val="24"/>
          <w:szCs w:val="24"/>
          <w:highlight w:val="none"/>
          <w:lang w:val="en-US" w:eastAsia="zh-CN"/>
        </w:rPr>
        <w:t>13</w:t>
      </w:r>
      <w:r>
        <w:rPr>
          <w:rFonts w:hint="eastAsia" w:ascii="宋体" w:hAnsi="宋体" w:eastAsia="宋体" w:cs="宋体"/>
          <w:color w:val="auto"/>
          <w:sz w:val="24"/>
          <w:szCs w:val="24"/>
          <w:highlight w:val="none"/>
          <w:lang w:eastAsia="zh-CN"/>
        </w:rPr>
        <w:t>日至2026年7月</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lang w:eastAsia="zh-CN"/>
        </w:rPr>
        <w:t>日</w:t>
      </w:r>
      <w:r>
        <w:rPr>
          <w:rFonts w:hint="eastAsia" w:ascii="宋体" w:hAnsi="宋体" w:eastAsia="宋体" w:cs="宋体"/>
          <w:color w:val="auto"/>
          <w:sz w:val="24"/>
          <w:szCs w:val="24"/>
          <w:highlight w:val="none"/>
        </w:rPr>
        <w:t>，每天上午9:00至12:00，下午12:00至17:00。（北京时间，法定节假日除外）</w:t>
      </w:r>
    </w:p>
    <w:p w14:paraId="5E96231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地点：</w:t>
      </w:r>
      <w:r>
        <w:rPr>
          <w:rFonts w:hint="eastAsia" w:ascii="宋体" w:hAnsi="宋体" w:eastAsia="宋体" w:cs="宋体"/>
          <w:color w:val="auto"/>
          <w:sz w:val="24"/>
          <w:szCs w:val="24"/>
          <w:highlight w:val="none"/>
          <w:lang w:eastAsia="zh-CN"/>
        </w:rPr>
        <w:t>福建榕鹏招标代理有限公司（福州市鼓楼区东街街道五一北路106号新侨联广场A座24层2402-03室）</w:t>
      </w:r>
    </w:p>
    <w:p w14:paraId="48B04C7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方式：</w:t>
      </w:r>
      <w:r>
        <w:rPr>
          <w:rFonts w:hint="default" w:ascii="宋体" w:hAnsi="宋体" w:eastAsia="宋体" w:cs="宋体"/>
          <w:color w:val="auto"/>
          <w:sz w:val="24"/>
          <w:szCs w:val="24"/>
          <w:highlight w:val="none"/>
        </w:rPr>
        <w:t>①</w:t>
      </w:r>
      <w:r>
        <w:rPr>
          <w:rFonts w:hint="eastAsia" w:ascii="宋体" w:hAnsi="宋体" w:eastAsia="宋体" w:cs="宋体"/>
          <w:color w:val="auto"/>
          <w:sz w:val="24"/>
          <w:szCs w:val="24"/>
          <w:highlight w:val="none"/>
        </w:rPr>
        <w:t>现场方式：潜在投标人应在报名期限内自行前往</w:t>
      </w:r>
      <w:r>
        <w:rPr>
          <w:rFonts w:hint="eastAsia" w:ascii="宋体" w:hAnsi="宋体" w:eastAsia="宋体" w:cs="宋体"/>
          <w:color w:val="auto"/>
          <w:sz w:val="24"/>
          <w:szCs w:val="24"/>
          <w:highlight w:val="none"/>
          <w:lang w:eastAsia="zh-CN"/>
        </w:rPr>
        <w:t>福建榕鹏招标代理有限公司（福州市鼓楼区东街街道五一北路106号新侨联广场A座24层2402-03室）</w:t>
      </w:r>
      <w:r>
        <w:rPr>
          <w:rFonts w:hint="eastAsia" w:ascii="宋体" w:hAnsi="宋体" w:eastAsia="宋体" w:cs="宋体"/>
          <w:color w:val="auto"/>
          <w:sz w:val="24"/>
          <w:szCs w:val="24"/>
          <w:highlight w:val="none"/>
        </w:rPr>
        <w:t>对本项目进行报名。投标人应在报名现场如实填写《领取招标文件登记表》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由采购代理机构提供</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中的各项内容，方为有效报名。②网络方式：潜在投标人应在报名期限内通过电子邮件方式对本项目进行报名。潜在投标人应如实填写《领取招标文件登记表》中的各项内容并扫描，与招标文件购买凭证</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银行回单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一并发送至FJ</w:t>
      </w:r>
      <w:r>
        <w:rPr>
          <w:rFonts w:hint="eastAsia" w:ascii="宋体" w:hAnsi="宋体" w:eastAsia="宋体" w:cs="宋体"/>
          <w:color w:val="auto"/>
          <w:sz w:val="24"/>
          <w:szCs w:val="24"/>
          <w:highlight w:val="none"/>
          <w:lang w:eastAsia="zh-CN"/>
        </w:rPr>
        <w:t>RP</w:t>
      </w:r>
      <w:r>
        <w:rPr>
          <w:rFonts w:hint="eastAsia" w:ascii="宋体" w:hAnsi="宋体" w:eastAsia="宋体" w:cs="宋体"/>
          <w:color w:val="auto"/>
          <w:sz w:val="24"/>
          <w:szCs w:val="24"/>
          <w:highlight w:val="none"/>
        </w:rPr>
        <w:t>ZBDL@163.com，方为有效报名。投标人应当从采购代理机构合法获得本项目的招标文件并登记报名，否则提出的质疑或提交的</w:t>
      </w:r>
      <w:r>
        <w:rPr>
          <w:rFonts w:hint="eastAsia" w:ascii="宋体" w:hAnsi="宋体" w:eastAsia="宋体" w:cs="宋体"/>
          <w:color w:val="auto"/>
          <w:sz w:val="24"/>
          <w:szCs w:val="24"/>
          <w:highlight w:val="none"/>
          <w:lang w:eastAsia="zh-CN"/>
        </w:rPr>
        <w:t>投标文件</w:t>
      </w:r>
      <w:r>
        <w:rPr>
          <w:rFonts w:hint="eastAsia" w:ascii="宋体" w:hAnsi="宋体" w:eastAsia="宋体" w:cs="宋体"/>
          <w:color w:val="auto"/>
          <w:sz w:val="24"/>
          <w:szCs w:val="24"/>
          <w:highlight w:val="none"/>
        </w:rPr>
        <w:t>将被拒收。</w:t>
      </w:r>
      <w:r>
        <w:rPr>
          <w:rFonts w:hint="eastAsia" w:ascii="宋体" w:hAnsi="宋体" w:eastAsia="宋体" w:cs="宋体"/>
          <w:color w:val="auto"/>
          <w:sz w:val="24"/>
          <w:szCs w:val="24"/>
          <w:highlight w:val="none"/>
          <w:lang w:eastAsia="zh-CN"/>
        </w:rPr>
        <w:t>（若潜在</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lang w:eastAsia="zh-CN"/>
        </w:rPr>
        <w:t>选择银行转账的方式购买</w:t>
      </w:r>
      <w:r>
        <w:rPr>
          <w:rFonts w:hint="eastAsia" w:ascii="宋体" w:hAnsi="宋体" w:eastAsia="宋体" w:cs="宋体"/>
          <w:color w:val="auto"/>
          <w:sz w:val="24"/>
          <w:szCs w:val="24"/>
          <w:highlight w:val="none"/>
          <w:lang w:val="en-US" w:eastAsia="zh-CN"/>
        </w:rPr>
        <w:t>招标</w:t>
      </w:r>
      <w:r>
        <w:rPr>
          <w:rFonts w:hint="eastAsia" w:ascii="宋体" w:hAnsi="宋体" w:eastAsia="宋体" w:cs="宋体"/>
          <w:color w:val="auto"/>
          <w:sz w:val="24"/>
          <w:szCs w:val="24"/>
          <w:highlight w:val="none"/>
          <w:lang w:eastAsia="zh-CN"/>
        </w:rPr>
        <w:t>文件须公对公转账，否则视为无效报名。）</w:t>
      </w:r>
    </w:p>
    <w:p w14:paraId="5C1E29E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招标文件售价：300元。</w:t>
      </w:r>
    </w:p>
    <w:p w14:paraId="63F7D20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四、提交投标文件截止时间、开标时间和地点</w:t>
      </w:r>
    </w:p>
    <w:p w14:paraId="718DCA5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提交投标文件截止时间：</w:t>
      </w:r>
      <w:r>
        <w:rPr>
          <w:rFonts w:hint="eastAsia" w:ascii="宋体" w:hAnsi="宋体" w:eastAsia="宋体" w:cs="宋体"/>
          <w:color w:val="auto"/>
          <w:sz w:val="24"/>
          <w:szCs w:val="24"/>
          <w:highlight w:val="none"/>
          <w:lang w:eastAsia="zh-CN"/>
        </w:rPr>
        <w:t>2026年8月03日</w:t>
      </w:r>
      <w:r>
        <w:rPr>
          <w:rFonts w:hint="eastAsia" w:ascii="宋体" w:hAnsi="宋体" w:eastAsia="宋体" w:cs="宋体"/>
          <w:color w:val="auto"/>
          <w:sz w:val="24"/>
          <w:szCs w:val="24"/>
          <w:highlight w:val="none"/>
          <w:lang w:val="en-US" w:eastAsia="zh-CN"/>
        </w:rPr>
        <w:t>上午09</w:t>
      </w:r>
      <w:r>
        <w:rPr>
          <w:rFonts w:hint="eastAsia" w:ascii="宋体" w:hAnsi="宋体" w:eastAsia="宋体" w:cs="宋体"/>
          <w:color w:val="auto"/>
          <w:sz w:val="24"/>
          <w:szCs w:val="24"/>
          <w:highlight w:val="none"/>
        </w:rPr>
        <w:t>点</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分（北京时间）</w:t>
      </w:r>
    </w:p>
    <w:p w14:paraId="53CC2FA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开标时间：</w:t>
      </w:r>
      <w:r>
        <w:rPr>
          <w:rFonts w:hint="eastAsia" w:ascii="宋体" w:hAnsi="宋体" w:eastAsia="宋体" w:cs="宋体"/>
          <w:color w:val="auto"/>
          <w:sz w:val="24"/>
          <w:szCs w:val="24"/>
          <w:highlight w:val="none"/>
          <w:lang w:eastAsia="zh-CN"/>
        </w:rPr>
        <w:t>2026年8月03日</w:t>
      </w:r>
      <w:r>
        <w:rPr>
          <w:rFonts w:hint="eastAsia" w:ascii="宋体" w:hAnsi="宋体" w:eastAsia="宋体" w:cs="宋体"/>
          <w:color w:val="auto"/>
          <w:sz w:val="24"/>
          <w:szCs w:val="24"/>
          <w:highlight w:val="none"/>
          <w:lang w:val="en-US" w:eastAsia="zh-CN"/>
        </w:rPr>
        <w:t>上午09</w:t>
      </w:r>
      <w:r>
        <w:rPr>
          <w:rFonts w:hint="eastAsia" w:ascii="宋体" w:hAnsi="宋体" w:eastAsia="宋体" w:cs="宋体"/>
          <w:color w:val="auto"/>
          <w:sz w:val="24"/>
          <w:szCs w:val="24"/>
          <w:highlight w:val="none"/>
        </w:rPr>
        <w:t>点</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分（北京时间）</w:t>
      </w:r>
    </w:p>
    <w:p w14:paraId="0D55780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地点：</w:t>
      </w:r>
      <w:r>
        <w:rPr>
          <w:rFonts w:hint="eastAsia" w:ascii="宋体" w:hAnsi="宋体" w:eastAsia="宋体" w:cs="宋体"/>
          <w:color w:val="auto"/>
          <w:sz w:val="24"/>
          <w:szCs w:val="24"/>
          <w:highlight w:val="none"/>
          <w:lang w:eastAsia="zh-CN"/>
        </w:rPr>
        <w:t>福建榕鹏招标代理有限公司（福州市鼓楼区东街街道五一北路106号新侨联广场A座24层2402-03室）</w:t>
      </w:r>
    </w:p>
    <w:p w14:paraId="0E8E989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五、公告期限</w:t>
      </w:r>
    </w:p>
    <w:p w14:paraId="61E7DCC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自本公告发布之日起5个工作日</w:t>
      </w:r>
      <w:r>
        <w:rPr>
          <w:rFonts w:hint="eastAsia" w:ascii="宋体" w:hAnsi="宋体" w:eastAsia="宋体" w:cs="宋体"/>
          <w:color w:val="auto"/>
          <w:sz w:val="24"/>
          <w:szCs w:val="24"/>
          <w:lang w:val="en-US" w:eastAsia="zh-CN"/>
        </w:rPr>
        <w:t>以上时间。</w:t>
      </w:r>
    </w:p>
    <w:p w14:paraId="2522E147">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其他补充事宜</w:t>
      </w:r>
    </w:p>
    <w:p w14:paraId="14B3C1EE">
      <w:pPr>
        <w:pStyle w:val="5"/>
        <w:keepNext w:val="0"/>
        <w:keepLines w:val="0"/>
        <w:pageBreakBefore w:val="0"/>
        <w:widowControl/>
        <w:kinsoku/>
        <w:wordWrap/>
        <w:overflowPunct/>
        <w:topLinePunct w:val="0"/>
        <w:autoSpaceDE/>
        <w:autoSpaceDN/>
        <w:bidi w:val="0"/>
        <w:adjustRightInd w:val="0"/>
        <w:snapToGrid/>
        <w:spacing w:beforeAutospacing="0" w:afterAutospacing="0"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Style w:val="9"/>
          <w:rFonts w:hint="eastAsia" w:ascii="宋体" w:hAnsi="宋体" w:cs="宋体"/>
          <w:highlight w:val="none"/>
        </w:rPr>
        <w:t>投标保证金</w:t>
      </w:r>
      <w:r>
        <w:rPr>
          <w:rFonts w:hint="eastAsia" w:ascii="宋体" w:hAnsi="宋体" w:cs="宋体"/>
          <w:b/>
          <w:bCs/>
          <w:highlight w:val="none"/>
        </w:rPr>
        <w:t>账户信息</w:t>
      </w:r>
    </w:p>
    <w:tbl>
      <w:tblPr>
        <w:tblStyle w:val="7"/>
        <w:tblW w:w="5000" w:type="pct"/>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0036"/>
      </w:tblGrid>
      <w:tr w14:paraId="61BA4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11520" w:type="dxa"/>
            <w:tcMar>
              <w:top w:w="0" w:type="dxa"/>
              <w:left w:w="105" w:type="dxa"/>
              <w:bottom w:w="0" w:type="dxa"/>
              <w:right w:w="105" w:type="dxa"/>
            </w:tcMar>
            <w:vAlign w:val="center"/>
          </w:tcPr>
          <w:p w14:paraId="68B7695B">
            <w:pPr>
              <w:pStyle w:val="5"/>
              <w:keepNext w:val="0"/>
              <w:keepLines w:val="0"/>
              <w:pageBreakBefore w:val="0"/>
              <w:widowControl/>
              <w:kinsoku/>
              <w:wordWrap/>
              <w:overflowPunct/>
              <w:topLinePunct w:val="0"/>
              <w:autoSpaceDE/>
              <w:autoSpaceDN/>
              <w:bidi w:val="0"/>
              <w:snapToGrid/>
              <w:spacing w:before="0" w:beforeAutospacing="0" w:after="0" w:afterAutospacing="0" w:line="360" w:lineRule="auto"/>
              <w:jc w:val="center"/>
              <w:textAlignment w:val="auto"/>
              <w:rPr>
                <w:rFonts w:ascii="宋体" w:hAnsi="宋体" w:cs="宋体"/>
                <w:highlight w:val="none"/>
              </w:rPr>
            </w:pPr>
            <w:r>
              <w:rPr>
                <w:rStyle w:val="9"/>
                <w:rFonts w:hint="eastAsia" w:ascii="宋体" w:hAnsi="宋体" w:cs="宋体"/>
                <w:highlight w:val="none"/>
              </w:rPr>
              <w:t>投标保证金账户</w:t>
            </w:r>
          </w:p>
        </w:tc>
      </w:tr>
      <w:tr w14:paraId="6068F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11520" w:type="dxa"/>
            <w:tcMar>
              <w:top w:w="0" w:type="dxa"/>
              <w:left w:w="105" w:type="dxa"/>
              <w:bottom w:w="0" w:type="dxa"/>
              <w:right w:w="105" w:type="dxa"/>
            </w:tcMar>
            <w:vAlign w:val="top"/>
          </w:tcPr>
          <w:p w14:paraId="203F1DA6">
            <w:pPr>
              <w:pStyle w:val="5"/>
              <w:widowControl/>
              <w:spacing w:before="0" w:beforeAutospacing="0" w:after="0" w:afterAutospacing="0" w:line="360" w:lineRule="auto"/>
              <w:ind w:left="0" w:leftChars="0" w:right="0" w:rightChars="0"/>
              <w:rPr>
                <w:rFonts w:hint="eastAsia" w:ascii="宋体" w:hAnsi="宋体" w:cs="宋体" w:eastAsiaTheme="minorEastAsia"/>
                <w:highlight w:val="none"/>
                <w:lang w:val="en-US" w:eastAsia="zh-CN"/>
              </w:rPr>
            </w:pPr>
            <w:r>
              <w:rPr>
                <w:rFonts w:hint="eastAsia" w:ascii="宋体" w:hAnsi="宋体" w:cs="宋体"/>
                <w:highlight w:val="none"/>
              </w:rPr>
              <w:t>开户名称：福建省福州市晋安区新店镇后山村民委员</w:t>
            </w:r>
            <w:r>
              <w:rPr>
                <w:rFonts w:hint="eastAsia" w:ascii="宋体" w:hAnsi="宋体" w:cs="宋体"/>
                <w:highlight w:val="none"/>
                <w:lang w:val="en-US" w:eastAsia="zh-CN"/>
              </w:rPr>
              <w:t>会</w:t>
            </w:r>
          </w:p>
        </w:tc>
      </w:tr>
      <w:tr w14:paraId="3452E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11520" w:type="dxa"/>
            <w:tcMar>
              <w:top w:w="0" w:type="dxa"/>
              <w:left w:w="105" w:type="dxa"/>
              <w:bottom w:w="0" w:type="dxa"/>
              <w:right w:w="105" w:type="dxa"/>
            </w:tcMar>
            <w:vAlign w:val="top"/>
          </w:tcPr>
          <w:p w14:paraId="0FB9F278">
            <w:pPr>
              <w:pStyle w:val="5"/>
              <w:widowControl/>
              <w:spacing w:before="0" w:beforeAutospacing="0" w:after="0" w:afterAutospacing="0" w:line="360" w:lineRule="auto"/>
              <w:ind w:left="0" w:leftChars="0" w:right="0" w:rightChars="0"/>
              <w:rPr>
                <w:rFonts w:ascii="宋体" w:hAnsi="宋体" w:cs="宋体"/>
                <w:highlight w:val="none"/>
              </w:rPr>
            </w:pPr>
            <w:r>
              <w:rPr>
                <w:rFonts w:hint="eastAsia" w:ascii="宋体" w:hAnsi="宋体" w:cs="宋体"/>
                <w:highlight w:val="none"/>
              </w:rPr>
              <w:t>开户银行：福州农商银行西园分理处</w:t>
            </w:r>
          </w:p>
        </w:tc>
      </w:tr>
      <w:tr w14:paraId="0DF8F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11520" w:type="dxa"/>
            <w:tcMar>
              <w:top w:w="0" w:type="dxa"/>
              <w:left w:w="105" w:type="dxa"/>
              <w:bottom w:w="0" w:type="dxa"/>
              <w:right w:w="105" w:type="dxa"/>
            </w:tcMar>
            <w:vAlign w:val="top"/>
          </w:tcPr>
          <w:p w14:paraId="564CABDE">
            <w:pPr>
              <w:pStyle w:val="5"/>
              <w:widowControl/>
              <w:spacing w:before="0" w:beforeAutospacing="0" w:after="0" w:afterAutospacing="0" w:line="360" w:lineRule="auto"/>
              <w:ind w:left="0" w:leftChars="0" w:right="0" w:rightChars="0"/>
              <w:rPr>
                <w:rFonts w:ascii="宋体" w:hAnsi="宋体" w:cs="宋体"/>
                <w:highlight w:val="none"/>
              </w:rPr>
            </w:pPr>
            <w:r>
              <w:rPr>
                <w:rFonts w:hint="eastAsia" w:ascii="宋体" w:hAnsi="宋体" w:cs="宋体"/>
                <w:highlight w:val="none"/>
              </w:rPr>
              <w:t>银行账号：9010211070010000003618</w:t>
            </w:r>
          </w:p>
        </w:tc>
      </w:tr>
      <w:tr w14:paraId="1E9DE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11520" w:type="dxa"/>
            <w:tcMar>
              <w:top w:w="0" w:type="dxa"/>
              <w:left w:w="105" w:type="dxa"/>
              <w:bottom w:w="0" w:type="dxa"/>
              <w:right w:w="105" w:type="dxa"/>
            </w:tcMar>
            <w:vAlign w:val="center"/>
          </w:tcPr>
          <w:p w14:paraId="6F6F9CC1">
            <w:pPr>
              <w:pStyle w:val="5"/>
              <w:keepNext w:val="0"/>
              <w:keepLines w:val="0"/>
              <w:pageBreakBefore w:val="0"/>
              <w:widowControl/>
              <w:kinsoku/>
              <w:wordWrap/>
              <w:overflowPunct/>
              <w:topLinePunct w:val="0"/>
              <w:autoSpaceDE/>
              <w:autoSpaceDN/>
              <w:bidi w:val="0"/>
              <w:snapToGrid/>
              <w:spacing w:before="0" w:beforeAutospacing="0" w:after="0" w:afterAutospacing="0" w:line="360" w:lineRule="auto"/>
              <w:jc w:val="center"/>
              <w:textAlignment w:val="auto"/>
              <w:rPr>
                <w:rFonts w:ascii="宋体" w:hAnsi="宋体" w:cs="宋体"/>
                <w:highlight w:val="none"/>
              </w:rPr>
            </w:pPr>
            <w:r>
              <w:rPr>
                <w:rStyle w:val="9"/>
                <w:rFonts w:hint="eastAsia" w:ascii="宋体" w:hAnsi="宋体" w:cs="宋体"/>
                <w:highlight w:val="none"/>
              </w:rPr>
              <w:t>特别提示</w:t>
            </w:r>
          </w:p>
        </w:tc>
      </w:tr>
      <w:tr w14:paraId="6C8AB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11520" w:type="dxa"/>
            <w:tcMar>
              <w:top w:w="0" w:type="dxa"/>
              <w:left w:w="105" w:type="dxa"/>
              <w:bottom w:w="0" w:type="dxa"/>
              <w:right w:w="105" w:type="dxa"/>
            </w:tcMar>
          </w:tcPr>
          <w:p w14:paraId="0499F778">
            <w:pPr>
              <w:pStyle w:val="5"/>
              <w:keepNext w:val="0"/>
              <w:keepLines w:val="0"/>
              <w:pageBreakBefore w:val="0"/>
              <w:widowControl/>
              <w:kinsoku/>
              <w:wordWrap/>
              <w:overflowPunct/>
              <w:topLinePunct w:val="0"/>
              <w:autoSpaceDE/>
              <w:autoSpaceDN/>
              <w:bidi w:val="0"/>
              <w:snapToGrid/>
              <w:spacing w:before="0" w:beforeAutospacing="0" w:after="0" w:afterAutospacing="0" w:line="360" w:lineRule="auto"/>
              <w:textAlignment w:val="auto"/>
              <w:rPr>
                <w:rFonts w:ascii="宋体" w:hAnsi="宋体" w:cs="宋体"/>
                <w:highlight w:val="none"/>
              </w:rPr>
            </w:pPr>
            <w:r>
              <w:rPr>
                <w:rFonts w:hint="eastAsia" w:ascii="宋体" w:hAnsi="宋体" w:cs="宋体"/>
                <w:highlight w:val="none"/>
                <w:lang w:eastAsia="zh-CN"/>
              </w:rPr>
              <w:t>1.</w:t>
            </w:r>
            <w:r>
              <w:rPr>
                <w:rFonts w:hint="eastAsia" w:ascii="宋体" w:hAnsi="宋体" w:cs="宋体"/>
                <w:highlight w:val="none"/>
              </w:rPr>
              <w:t>投标人应认真核对账户信息，将投标保证金汇入以上账户，并自行承担因汇错投标保证金而产生的一切后果。</w:t>
            </w:r>
          </w:p>
          <w:p w14:paraId="3EA8627D">
            <w:pPr>
              <w:pStyle w:val="5"/>
              <w:keepNext w:val="0"/>
              <w:keepLines w:val="0"/>
              <w:pageBreakBefore w:val="0"/>
              <w:widowControl/>
              <w:kinsoku/>
              <w:wordWrap/>
              <w:overflowPunct/>
              <w:topLinePunct w:val="0"/>
              <w:autoSpaceDE/>
              <w:autoSpaceDN/>
              <w:bidi w:val="0"/>
              <w:snapToGrid/>
              <w:spacing w:before="0" w:beforeAutospacing="0" w:after="0" w:afterAutospacing="0" w:line="360" w:lineRule="auto"/>
              <w:textAlignment w:val="auto"/>
              <w:rPr>
                <w:rFonts w:ascii="宋体" w:hAnsi="宋体" w:cs="宋体"/>
                <w:highlight w:val="none"/>
              </w:rPr>
            </w:pPr>
            <w:r>
              <w:rPr>
                <w:rFonts w:hint="eastAsia" w:ascii="宋体" w:hAnsi="宋体" w:cs="宋体"/>
                <w:highlight w:val="none"/>
                <w:lang w:eastAsia="zh-CN"/>
              </w:rPr>
              <w:t>2.</w:t>
            </w:r>
            <w:r>
              <w:rPr>
                <w:rFonts w:hint="eastAsia" w:ascii="宋体" w:hAnsi="宋体" w:cs="宋体"/>
                <w:highlight w:val="none"/>
              </w:rPr>
              <w:t>投标人在转账或电汇的凭证上应按照以下格式注明，以便核对：“（招标编号：***、</w:t>
            </w:r>
            <w:r>
              <w:rPr>
                <w:rFonts w:hint="eastAsia" w:ascii="宋体" w:hAnsi="宋体" w:cs="宋体"/>
                <w:highlight w:val="none"/>
                <w:lang w:eastAsia="zh-CN"/>
              </w:rPr>
              <w:t>采购包</w:t>
            </w:r>
            <w:r>
              <w:rPr>
                <w:rFonts w:hint="eastAsia" w:ascii="宋体" w:hAnsi="宋体" w:cs="宋体"/>
                <w:highlight w:val="none"/>
              </w:rPr>
              <w:t>：***）的投标保证金”。</w:t>
            </w:r>
          </w:p>
        </w:tc>
      </w:tr>
    </w:tbl>
    <w:p w14:paraId="1AFBD48F">
      <w:pPr>
        <w:pStyle w:val="5"/>
        <w:keepNext w:val="0"/>
        <w:keepLines w:val="0"/>
        <w:pageBreakBefore w:val="0"/>
        <w:widowControl/>
        <w:kinsoku/>
        <w:wordWrap/>
        <w:overflowPunct/>
        <w:topLinePunct w:val="0"/>
        <w:autoSpaceDE/>
        <w:autoSpaceDN/>
        <w:bidi w:val="0"/>
        <w:adjustRightInd w:val="0"/>
        <w:snapToGrid/>
        <w:spacing w:beforeAutospacing="0" w:afterAutospacing="0" w:line="360" w:lineRule="auto"/>
        <w:textAlignment w:val="auto"/>
        <w:rPr>
          <w:rFonts w:ascii="宋体" w:hAnsi="宋体" w:cs="宋体"/>
        </w:rPr>
      </w:pPr>
      <w:r>
        <w:rPr>
          <w:rFonts w:hint="eastAsia" w:ascii="宋体" w:hAnsi="宋体" w:eastAsia="宋体" w:cs="宋体"/>
          <w:color w:val="auto"/>
          <w:sz w:val="24"/>
          <w:szCs w:val="24"/>
          <w:lang w:val="en-US" w:eastAsia="zh-CN"/>
        </w:rPr>
        <w:t>2.</w:t>
      </w:r>
      <w:r>
        <w:rPr>
          <w:rStyle w:val="9"/>
          <w:rFonts w:hint="eastAsia" w:ascii="宋体" w:hAnsi="宋体" w:cs="宋体"/>
          <w:b w:val="0"/>
          <w:bCs/>
          <w:highlight w:val="none"/>
        </w:rPr>
        <w:t>报名费</w:t>
      </w:r>
      <w:r>
        <w:rPr>
          <w:rStyle w:val="9"/>
          <w:rFonts w:hint="eastAsia" w:ascii="宋体" w:hAnsi="宋体" w:cs="宋体"/>
          <w:b w:val="0"/>
          <w:bCs/>
          <w:highlight w:val="none"/>
          <w:lang w:val="en-US" w:eastAsia="zh-CN"/>
        </w:rPr>
        <w:t>及代理服务费</w:t>
      </w:r>
      <w:r>
        <w:rPr>
          <w:rFonts w:hint="eastAsia" w:ascii="宋体" w:hAnsi="宋体" w:cs="宋体"/>
          <w:b w:val="0"/>
          <w:bCs/>
          <w:highlight w:val="none"/>
        </w:rPr>
        <w:t>账户信息</w:t>
      </w:r>
    </w:p>
    <w:tbl>
      <w:tblPr>
        <w:tblStyle w:val="7"/>
        <w:tblW w:w="5000" w:type="pct"/>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0036"/>
      </w:tblGrid>
      <w:tr w14:paraId="7ADE5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11520" w:type="dxa"/>
            <w:tcMar>
              <w:top w:w="0" w:type="dxa"/>
              <w:left w:w="105" w:type="dxa"/>
              <w:bottom w:w="0" w:type="dxa"/>
              <w:right w:w="105" w:type="dxa"/>
            </w:tcMar>
            <w:vAlign w:val="center"/>
          </w:tcPr>
          <w:p w14:paraId="1B6B1F26">
            <w:pPr>
              <w:pStyle w:val="5"/>
              <w:keepNext w:val="0"/>
              <w:keepLines w:val="0"/>
              <w:pageBreakBefore w:val="0"/>
              <w:widowControl/>
              <w:kinsoku/>
              <w:wordWrap/>
              <w:overflowPunct/>
              <w:topLinePunct w:val="0"/>
              <w:autoSpaceDE/>
              <w:autoSpaceDN/>
              <w:bidi w:val="0"/>
              <w:snapToGrid/>
              <w:spacing w:before="0" w:beforeAutospacing="0" w:after="0" w:afterAutospacing="0" w:line="360" w:lineRule="auto"/>
              <w:jc w:val="center"/>
              <w:textAlignment w:val="auto"/>
              <w:rPr>
                <w:rFonts w:ascii="宋体" w:hAnsi="宋体" w:cs="宋体"/>
                <w:highlight w:val="none"/>
              </w:rPr>
            </w:pPr>
            <w:r>
              <w:rPr>
                <w:rStyle w:val="9"/>
                <w:rFonts w:hint="eastAsia" w:ascii="宋体" w:hAnsi="宋体" w:cs="宋体"/>
                <w:highlight w:val="none"/>
              </w:rPr>
              <w:t>报名费</w:t>
            </w:r>
            <w:r>
              <w:rPr>
                <w:rStyle w:val="9"/>
                <w:rFonts w:hint="eastAsia" w:ascii="宋体" w:hAnsi="宋体" w:cs="宋体"/>
                <w:highlight w:val="none"/>
                <w:lang w:val="en-US" w:eastAsia="zh-CN"/>
              </w:rPr>
              <w:t>及代理服务费</w:t>
            </w:r>
            <w:r>
              <w:rPr>
                <w:rStyle w:val="9"/>
                <w:rFonts w:hint="eastAsia" w:ascii="宋体" w:hAnsi="宋体" w:cs="宋体"/>
                <w:highlight w:val="none"/>
              </w:rPr>
              <w:t>账户</w:t>
            </w:r>
          </w:p>
        </w:tc>
      </w:tr>
      <w:tr w14:paraId="205FE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11520" w:type="dxa"/>
            <w:tcMar>
              <w:top w:w="0" w:type="dxa"/>
              <w:left w:w="105" w:type="dxa"/>
              <w:bottom w:w="0" w:type="dxa"/>
              <w:right w:w="105" w:type="dxa"/>
            </w:tcMar>
            <w:vAlign w:val="top"/>
          </w:tcPr>
          <w:p w14:paraId="79FB8C18">
            <w:pPr>
              <w:pStyle w:val="5"/>
              <w:keepNext w:val="0"/>
              <w:keepLines w:val="0"/>
              <w:pageBreakBefore w:val="0"/>
              <w:widowControl/>
              <w:kinsoku/>
              <w:wordWrap/>
              <w:overflowPunct/>
              <w:topLinePunct w:val="0"/>
              <w:autoSpaceDE/>
              <w:autoSpaceDN/>
              <w:bidi w:val="0"/>
              <w:snapToGrid/>
              <w:spacing w:before="0" w:beforeAutospacing="0" w:after="0" w:afterAutospacing="0" w:line="360" w:lineRule="auto"/>
              <w:ind w:left="0" w:leftChars="0" w:right="0" w:rightChars="0"/>
              <w:textAlignment w:val="auto"/>
              <w:rPr>
                <w:rFonts w:hint="eastAsia" w:ascii="宋体" w:hAnsi="宋体" w:cs="宋体" w:eastAsiaTheme="minorEastAsia"/>
                <w:highlight w:val="none"/>
                <w:lang w:eastAsia="zh-CN"/>
              </w:rPr>
            </w:pPr>
            <w:r>
              <w:rPr>
                <w:rFonts w:hint="eastAsia" w:ascii="宋体" w:hAnsi="宋体" w:cs="宋体"/>
              </w:rPr>
              <w:t>开户名称：</w:t>
            </w:r>
            <w:r>
              <w:rPr>
                <w:rFonts w:hint="eastAsia" w:ascii="宋体" w:hAnsi="宋体" w:cs="宋体"/>
                <w:lang w:eastAsia="zh-CN"/>
              </w:rPr>
              <w:t>福建榕鹏招标代理有限公司</w:t>
            </w:r>
          </w:p>
        </w:tc>
      </w:tr>
      <w:tr w14:paraId="4DBD8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11520" w:type="dxa"/>
            <w:tcMar>
              <w:top w:w="0" w:type="dxa"/>
              <w:left w:w="105" w:type="dxa"/>
              <w:bottom w:w="0" w:type="dxa"/>
              <w:right w:w="105" w:type="dxa"/>
            </w:tcMar>
            <w:vAlign w:val="top"/>
          </w:tcPr>
          <w:p w14:paraId="169ABB2B">
            <w:pPr>
              <w:pStyle w:val="5"/>
              <w:keepNext w:val="0"/>
              <w:keepLines w:val="0"/>
              <w:pageBreakBefore w:val="0"/>
              <w:widowControl/>
              <w:kinsoku/>
              <w:wordWrap/>
              <w:overflowPunct/>
              <w:topLinePunct w:val="0"/>
              <w:autoSpaceDE/>
              <w:autoSpaceDN/>
              <w:bidi w:val="0"/>
              <w:snapToGrid/>
              <w:spacing w:before="0" w:beforeAutospacing="0" w:after="0" w:afterAutospacing="0" w:line="360" w:lineRule="auto"/>
              <w:ind w:left="0" w:leftChars="0" w:right="0" w:rightChars="0"/>
              <w:textAlignment w:val="auto"/>
              <w:rPr>
                <w:rFonts w:hint="eastAsia" w:ascii="宋体" w:hAnsi="宋体" w:eastAsia="宋体" w:cs="宋体"/>
                <w:highlight w:val="none"/>
                <w:lang w:eastAsia="zh-CN"/>
              </w:rPr>
            </w:pPr>
            <w:r>
              <w:rPr>
                <w:rFonts w:hint="eastAsia" w:ascii="宋体" w:hAnsi="宋体" w:cs="宋体"/>
              </w:rPr>
              <w:t>开户银行：</w:t>
            </w:r>
            <w:r>
              <w:rPr>
                <w:rFonts w:hint="eastAsia" w:ascii="宋体" w:hAnsi="宋体" w:cs="宋体"/>
                <w:lang w:eastAsia="zh-CN"/>
              </w:rPr>
              <w:t>福建福州农村商业银行股份有限公司桥北支行</w:t>
            </w:r>
          </w:p>
        </w:tc>
      </w:tr>
      <w:tr w14:paraId="75A08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11520" w:type="dxa"/>
            <w:tcMar>
              <w:top w:w="0" w:type="dxa"/>
              <w:left w:w="105" w:type="dxa"/>
              <w:bottom w:w="0" w:type="dxa"/>
              <w:right w:w="105" w:type="dxa"/>
            </w:tcMar>
            <w:vAlign w:val="top"/>
          </w:tcPr>
          <w:p w14:paraId="6B650021">
            <w:pPr>
              <w:pStyle w:val="5"/>
              <w:keepNext w:val="0"/>
              <w:keepLines w:val="0"/>
              <w:pageBreakBefore w:val="0"/>
              <w:widowControl/>
              <w:kinsoku/>
              <w:wordWrap/>
              <w:overflowPunct/>
              <w:topLinePunct w:val="0"/>
              <w:autoSpaceDE/>
              <w:autoSpaceDN/>
              <w:bidi w:val="0"/>
              <w:snapToGrid/>
              <w:spacing w:before="0" w:beforeAutospacing="0" w:after="0" w:afterAutospacing="0" w:line="360" w:lineRule="auto"/>
              <w:ind w:left="0" w:leftChars="0" w:right="0" w:rightChars="0"/>
              <w:textAlignment w:val="auto"/>
              <w:rPr>
                <w:rFonts w:ascii="宋体" w:hAnsi="宋体" w:cs="宋体"/>
                <w:highlight w:val="none"/>
              </w:rPr>
            </w:pPr>
            <w:r>
              <w:rPr>
                <w:rFonts w:hint="eastAsia" w:ascii="宋体" w:hAnsi="宋体" w:cs="宋体"/>
              </w:rPr>
              <w:t>银行账号：</w:t>
            </w:r>
            <w:r>
              <w:rPr>
                <w:rFonts w:hint="eastAsia" w:ascii="宋体" w:hAnsi="宋体" w:cs="宋体"/>
                <w:lang w:eastAsia="zh-CN"/>
              </w:rPr>
              <w:t>9010212070010000036705</w:t>
            </w:r>
          </w:p>
        </w:tc>
      </w:tr>
      <w:tr w14:paraId="74B6B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11520" w:type="dxa"/>
            <w:tcMar>
              <w:top w:w="0" w:type="dxa"/>
              <w:left w:w="105" w:type="dxa"/>
              <w:bottom w:w="0" w:type="dxa"/>
              <w:right w:w="105" w:type="dxa"/>
            </w:tcMar>
            <w:vAlign w:val="center"/>
          </w:tcPr>
          <w:p w14:paraId="5BC89560">
            <w:pPr>
              <w:pStyle w:val="5"/>
              <w:keepNext w:val="0"/>
              <w:keepLines w:val="0"/>
              <w:pageBreakBefore w:val="0"/>
              <w:widowControl/>
              <w:kinsoku/>
              <w:wordWrap/>
              <w:overflowPunct/>
              <w:topLinePunct w:val="0"/>
              <w:autoSpaceDE/>
              <w:autoSpaceDN/>
              <w:bidi w:val="0"/>
              <w:snapToGrid/>
              <w:spacing w:before="0" w:beforeAutospacing="0" w:after="0" w:afterAutospacing="0" w:line="360" w:lineRule="auto"/>
              <w:jc w:val="center"/>
              <w:textAlignment w:val="auto"/>
              <w:rPr>
                <w:rFonts w:ascii="宋体" w:hAnsi="宋体" w:cs="宋体"/>
                <w:highlight w:val="none"/>
              </w:rPr>
            </w:pPr>
            <w:r>
              <w:rPr>
                <w:rStyle w:val="9"/>
                <w:rFonts w:hint="eastAsia" w:ascii="宋体" w:hAnsi="宋体" w:cs="宋体"/>
                <w:highlight w:val="none"/>
              </w:rPr>
              <w:t>特别提示</w:t>
            </w:r>
          </w:p>
        </w:tc>
      </w:tr>
      <w:tr w14:paraId="632C3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11520" w:type="dxa"/>
            <w:tcMar>
              <w:top w:w="0" w:type="dxa"/>
              <w:left w:w="105" w:type="dxa"/>
              <w:bottom w:w="0" w:type="dxa"/>
              <w:right w:w="105" w:type="dxa"/>
            </w:tcMar>
          </w:tcPr>
          <w:p w14:paraId="7339D948">
            <w:pPr>
              <w:pStyle w:val="5"/>
              <w:keepNext w:val="0"/>
              <w:keepLines w:val="0"/>
              <w:pageBreakBefore w:val="0"/>
              <w:widowControl/>
              <w:kinsoku/>
              <w:wordWrap/>
              <w:overflowPunct/>
              <w:topLinePunct w:val="0"/>
              <w:autoSpaceDE/>
              <w:autoSpaceDN/>
              <w:bidi w:val="0"/>
              <w:snapToGrid/>
              <w:spacing w:before="0" w:beforeAutospacing="0" w:after="0" w:afterAutospacing="0" w:line="360" w:lineRule="auto"/>
              <w:textAlignment w:val="auto"/>
              <w:rPr>
                <w:rFonts w:ascii="宋体" w:hAnsi="宋体" w:cs="宋体"/>
                <w:highlight w:val="none"/>
              </w:rPr>
            </w:pPr>
            <w:r>
              <w:rPr>
                <w:rFonts w:hint="eastAsia" w:ascii="宋体" w:hAnsi="宋体" w:cs="宋体"/>
                <w:highlight w:val="none"/>
                <w:lang w:eastAsia="zh-CN"/>
              </w:rPr>
              <w:t>1.</w:t>
            </w:r>
            <w:r>
              <w:rPr>
                <w:rFonts w:hint="eastAsia" w:ascii="宋体" w:hAnsi="宋体" w:cs="宋体"/>
                <w:highlight w:val="none"/>
              </w:rPr>
              <w:t>投标人应认真核对账户信息，将报名费</w:t>
            </w:r>
            <w:r>
              <w:rPr>
                <w:rStyle w:val="9"/>
                <w:rFonts w:hint="eastAsia" w:ascii="宋体" w:hAnsi="宋体" w:cs="宋体"/>
                <w:b w:val="0"/>
                <w:bCs/>
                <w:highlight w:val="none"/>
                <w:lang w:val="en-US" w:eastAsia="zh-CN"/>
              </w:rPr>
              <w:t>及代理服务费</w:t>
            </w:r>
            <w:r>
              <w:rPr>
                <w:rFonts w:hint="eastAsia" w:ascii="宋体" w:hAnsi="宋体" w:cs="宋体"/>
                <w:highlight w:val="none"/>
              </w:rPr>
              <w:t>汇入以上账户，并自行承担因汇错报名费而产生的一切后果。</w:t>
            </w:r>
          </w:p>
          <w:p w14:paraId="490985AB">
            <w:pPr>
              <w:pStyle w:val="5"/>
              <w:keepNext w:val="0"/>
              <w:keepLines w:val="0"/>
              <w:pageBreakBefore w:val="0"/>
              <w:widowControl/>
              <w:kinsoku/>
              <w:wordWrap/>
              <w:overflowPunct/>
              <w:topLinePunct w:val="0"/>
              <w:autoSpaceDE/>
              <w:autoSpaceDN/>
              <w:bidi w:val="0"/>
              <w:snapToGrid/>
              <w:spacing w:before="0" w:beforeAutospacing="0" w:after="0" w:afterAutospacing="0" w:line="360" w:lineRule="auto"/>
              <w:textAlignment w:val="auto"/>
              <w:rPr>
                <w:rFonts w:ascii="宋体" w:hAnsi="宋体" w:cs="宋体"/>
                <w:highlight w:val="none"/>
              </w:rPr>
            </w:pPr>
            <w:r>
              <w:rPr>
                <w:rFonts w:hint="eastAsia" w:ascii="宋体" w:hAnsi="宋体" w:cs="宋体"/>
                <w:highlight w:val="none"/>
                <w:lang w:eastAsia="zh-CN"/>
              </w:rPr>
              <w:t>2.</w:t>
            </w:r>
            <w:r>
              <w:rPr>
                <w:rFonts w:hint="eastAsia" w:ascii="宋体" w:hAnsi="宋体" w:cs="宋体"/>
                <w:highlight w:val="none"/>
              </w:rPr>
              <w:t>投标人在转账或电汇的凭证上应按照以下格式注明，以便核对：“（招标编号：***、</w:t>
            </w:r>
            <w:r>
              <w:rPr>
                <w:rFonts w:hint="eastAsia" w:ascii="宋体" w:hAnsi="宋体" w:cs="宋体"/>
                <w:highlight w:val="none"/>
                <w:lang w:eastAsia="zh-CN"/>
              </w:rPr>
              <w:t>采购包</w:t>
            </w:r>
            <w:r>
              <w:rPr>
                <w:rFonts w:hint="eastAsia" w:ascii="宋体" w:hAnsi="宋体" w:cs="宋体"/>
                <w:highlight w:val="none"/>
              </w:rPr>
              <w:t>：***）的报名费”。</w:t>
            </w:r>
          </w:p>
        </w:tc>
      </w:tr>
    </w:tbl>
    <w:p w14:paraId="1B68D7E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本招标</w:t>
      </w:r>
      <w:r>
        <w:rPr>
          <w:rFonts w:hint="eastAsia" w:ascii="宋体" w:hAnsi="宋体" w:eastAsia="宋体" w:cs="宋体"/>
          <w:color w:val="auto"/>
          <w:sz w:val="24"/>
          <w:szCs w:val="24"/>
          <w:lang w:eastAsia="zh-CN"/>
        </w:rPr>
        <w:t>公告</w:t>
      </w:r>
      <w:r>
        <w:rPr>
          <w:rFonts w:hint="eastAsia" w:ascii="宋体" w:hAnsi="宋体" w:eastAsia="宋体" w:cs="宋体"/>
          <w:color w:val="auto"/>
          <w:sz w:val="24"/>
          <w:szCs w:val="24"/>
        </w:rPr>
        <w:t>内容若与招标文件内容不一致的，以招标文件内容为准。</w:t>
      </w:r>
    </w:p>
    <w:p w14:paraId="20894CCD">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cs="宋体" w:eastAsiaTheme="minorEastAsia"/>
          <w:color w:val="auto"/>
          <w:kern w:val="0"/>
          <w:sz w:val="24"/>
          <w:szCs w:val="24"/>
          <w:highlight w:val="none"/>
          <w:lang w:val="en-US" w:eastAsia="zh-CN" w:bidi="ar"/>
        </w:rPr>
      </w:pPr>
      <w:r>
        <w:rPr>
          <w:rFonts w:hint="eastAsia" w:ascii="宋体" w:hAnsi="宋体" w:cs="宋体"/>
          <w:color w:val="auto"/>
          <w:sz w:val="24"/>
          <w:szCs w:val="24"/>
          <w:highlight w:val="none"/>
          <w:lang w:val="en-US" w:eastAsia="zh-CN"/>
        </w:rPr>
        <w:t>4.采购信息发布媒体（以下简称：“指定媒体”）：</w:t>
      </w:r>
      <w:r>
        <w:rPr>
          <w:rFonts w:hint="eastAsia" w:ascii="宋体" w:hAnsi="宋体" w:cs="宋体" w:eastAsiaTheme="minorEastAsia"/>
          <w:color w:val="auto"/>
          <w:kern w:val="0"/>
          <w:sz w:val="24"/>
          <w:szCs w:val="24"/>
          <w:highlight w:val="none"/>
          <w:lang w:val="en-US" w:eastAsia="zh-CN" w:bidi="ar"/>
        </w:rPr>
        <w:t>（1）晋安区人民政府网（http://www.fzja.gov.cn）、（2）福建省福州市晋安区新店镇后山村民委员会公告栏。</w:t>
      </w:r>
    </w:p>
    <w:p w14:paraId="6C882A1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七、对本次招标提出询问，请按以下方式联系。</w:t>
      </w:r>
    </w:p>
    <w:p w14:paraId="3C81B0C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1.采购人信息</w:t>
      </w:r>
    </w:p>
    <w:p w14:paraId="77BDC95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名称：</w:t>
      </w:r>
      <w:r>
        <w:rPr>
          <w:rFonts w:hint="eastAsia" w:ascii="宋体" w:hAnsi="宋体" w:eastAsia="宋体" w:cs="宋体"/>
          <w:kern w:val="0"/>
          <w:sz w:val="24"/>
          <w:szCs w:val="24"/>
          <w:highlight w:val="none"/>
          <w:u w:val="none"/>
          <w:lang w:val="en-US" w:eastAsia="zh-CN" w:bidi="ar-SA"/>
        </w:rPr>
        <w:t>福建省福州市晋安区新店镇后山村民委员会</w:t>
      </w:r>
      <w:r>
        <w:rPr>
          <w:rFonts w:hint="eastAsia" w:ascii="宋体" w:hAnsi="宋体" w:eastAsia="宋体" w:cs="宋体"/>
          <w:color w:val="auto"/>
          <w:sz w:val="24"/>
          <w:szCs w:val="24"/>
        </w:rPr>
        <w:t>　　　　</w:t>
      </w:r>
    </w:p>
    <w:p w14:paraId="40C8F8B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地址：</w:t>
      </w:r>
      <w:r>
        <w:rPr>
          <w:rFonts w:hint="eastAsia" w:ascii="宋体" w:hAnsi="宋体" w:eastAsia="宋体" w:cs="宋体"/>
          <w:kern w:val="0"/>
          <w:sz w:val="24"/>
          <w:szCs w:val="24"/>
          <w:highlight w:val="none"/>
          <w:u w:val="none"/>
          <w:lang w:val="en-US" w:eastAsia="zh-CN" w:bidi="ar-SA"/>
        </w:rPr>
        <w:t>福建省福州市晋安区新店镇后山村</w:t>
      </w:r>
      <w:r>
        <w:rPr>
          <w:rFonts w:hint="eastAsia" w:ascii="宋体" w:hAnsi="宋体" w:eastAsia="宋体" w:cs="宋体"/>
          <w:color w:val="auto"/>
          <w:sz w:val="24"/>
          <w:szCs w:val="24"/>
        </w:rPr>
        <w:t>　</w:t>
      </w:r>
    </w:p>
    <w:p w14:paraId="2AB41C1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bookmarkStart w:id="0" w:name="_Toc31028"/>
      <w:r>
        <w:rPr>
          <w:rFonts w:hint="eastAsia" w:ascii="宋体" w:hAnsi="宋体" w:eastAsia="宋体" w:cs="宋体"/>
          <w:kern w:val="0"/>
          <w:sz w:val="24"/>
          <w:szCs w:val="24"/>
          <w:highlight w:val="none"/>
          <w:u w:val="none"/>
          <w:lang w:val="en-US" w:eastAsia="zh-CN" w:bidi="ar-SA"/>
        </w:rPr>
        <w:t>邮编：</w:t>
      </w:r>
      <w:bookmarkEnd w:id="0"/>
      <w:r>
        <w:rPr>
          <w:rFonts w:hint="eastAsia" w:ascii="宋体" w:hAnsi="宋体" w:eastAsia="宋体" w:cs="宋体"/>
          <w:kern w:val="0"/>
          <w:sz w:val="24"/>
          <w:szCs w:val="24"/>
          <w:highlight w:val="none"/>
          <w:u w:val="none"/>
          <w:lang w:val="en-US" w:eastAsia="zh-CN" w:bidi="ar-SA"/>
        </w:rPr>
        <w:t>350001</w:t>
      </w:r>
      <w:r>
        <w:rPr>
          <w:rFonts w:hint="eastAsia" w:ascii="宋体" w:hAnsi="宋体" w:eastAsia="宋体" w:cs="宋体"/>
          <w:color w:val="auto"/>
          <w:sz w:val="24"/>
          <w:szCs w:val="24"/>
        </w:rPr>
        <w:t>　　　　　</w:t>
      </w:r>
    </w:p>
    <w:p w14:paraId="51FB9B1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联系方式：</w:t>
      </w:r>
      <w:r>
        <w:rPr>
          <w:rFonts w:hint="eastAsia" w:ascii="宋体" w:hAnsi="宋体" w:eastAsia="宋体" w:cs="宋体"/>
          <w:kern w:val="0"/>
          <w:sz w:val="24"/>
          <w:szCs w:val="24"/>
          <w:highlight w:val="none"/>
          <w:u w:val="none"/>
          <w:lang w:val="en-US" w:eastAsia="zh-CN" w:bidi="ar-SA"/>
        </w:rPr>
        <w:t>郑成杰 0591-87903200</w:t>
      </w:r>
      <w:r>
        <w:rPr>
          <w:rFonts w:hint="eastAsia" w:ascii="宋体" w:hAnsi="宋体" w:eastAsia="宋体" w:cs="宋体"/>
          <w:color w:val="auto"/>
          <w:sz w:val="24"/>
          <w:szCs w:val="24"/>
        </w:rPr>
        <w:t>　　　　　　</w:t>
      </w:r>
    </w:p>
    <w:p w14:paraId="5AC3953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2.采购代理机构信息</w:t>
      </w:r>
    </w:p>
    <w:p w14:paraId="06165EC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名称：</w:t>
      </w:r>
      <w:r>
        <w:rPr>
          <w:rFonts w:hint="eastAsia" w:ascii="宋体" w:hAnsi="宋体" w:eastAsia="宋体" w:cs="宋体"/>
          <w:color w:val="auto"/>
          <w:sz w:val="24"/>
          <w:szCs w:val="24"/>
          <w:lang w:eastAsia="zh-CN"/>
        </w:rPr>
        <w:t>福建榕鹏招标代理有限公司</w:t>
      </w:r>
      <w:r>
        <w:rPr>
          <w:rFonts w:hint="eastAsia" w:ascii="宋体" w:hAnsi="宋体" w:eastAsia="宋体" w:cs="宋体"/>
          <w:color w:val="auto"/>
          <w:sz w:val="24"/>
          <w:szCs w:val="24"/>
        </w:rPr>
        <w:t>　　　　　　　　　　　　</w:t>
      </w:r>
    </w:p>
    <w:p w14:paraId="27ADC11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地址：</w:t>
      </w:r>
      <w:r>
        <w:rPr>
          <w:rFonts w:hint="eastAsia" w:ascii="宋体" w:hAnsi="宋体" w:cs="宋体"/>
          <w:kern w:val="0"/>
          <w:sz w:val="24"/>
          <w:szCs w:val="24"/>
          <w:highlight w:val="none"/>
          <w:u w:val="none"/>
          <w:lang w:val="en-US" w:eastAsia="zh-CN" w:bidi="ar-SA"/>
        </w:rPr>
        <w:t>福州市鼓楼区东街街道五一北路106号新侨联广场A座24层2402-03室</w:t>
      </w:r>
      <w:r>
        <w:rPr>
          <w:rFonts w:hint="eastAsia" w:ascii="宋体" w:hAnsi="宋体" w:eastAsia="宋体" w:cs="宋体"/>
          <w:color w:val="auto"/>
          <w:sz w:val="24"/>
          <w:szCs w:val="24"/>
        </w:rPr>
        <w:t>　　　　　　　　　　　　</w:t>
      </w:r>
    </w:p>
    <w:p w14:paraId="5E425D4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联系方式：</w:t>
      </w:r>
      <w:r>
        <w:rPr>
          <w:rFonts w:hint="eastAsia" w:ascii="宋体" w:hAnsi="宋体" w:eastAsia="宋体" w:cs="宋体"/>
          <w:color w:val="auto"/>
          <w:sz w:val="24"/>
          <w:szCs w:val="24"/>
          <w:lang w:eastAsia="zh-CN"/>
        </w:rPr>
        <w:t>陈工0591-83700622</w:t>
      </w:r>
      <w:r>
        <w:rPr>
          <w:rFonts w:hint="eastAsia" w:ascii="宋体" w:hAnsi="宋体" w:eastAsia="宋体" w:cs="宋体"/>
          <w:color w:val="auto"/>
          <w:sz w:val="24"/>
          <w:szCs w:val="24"/>
        </w:rPr>
        <w:t>　　　　　　　　　　　　</w:t>
      </w:r>
    </w:p>
    <w:p w14:paraId="2F1E73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3.项目联系方式</w:t>
      </w:r>
    </w:p>
    <w:p w14:paraId="0625DE5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项目联系人：</w:t>
      </w:r>
      <w:r>
        <w:rPr>
          <w:rFonts w:hint="eastAsia" w:ascii="宋体" w:hAnsi="宋体" w:eastAsia="宋体" w:cs="宋体"/>
          <w:color w:val="auto"/>
          <w:sz w:val="24"/>
          <w:szCs w:val="24"/>
          <w:lang w:eastAsia="zh-CN"/>
        </w:rPr>
        <w:t>陈工</w:t>
      </w:r>
    </w:p>
    <w:p w14:paraId="3A01BA5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电话：</w:t>
      </w:r>
      <w:r>
        <w:rPr>
          <w:rFonts w:hint="eastAsia" w:ascii="宋体" w:hAnsi="宋体" w:eastAsia="宋体" w:cs="宋体"/>
          <w:color w:val="auto"/>
          <w:sz w:val="24"/>
          <w:szCs w:val="24"/>
          <w:lang w:eastAsia="zh-CN"/>
        </w:rPr>
        <w:t>0591-83700622</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3BEB6D"/>
    <w:multiLevelType w:val="singleLevel"/>
    <w:tmpl w:val="913BEB6D"/>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3772FF"/>
    <w:rsid w:val="01835281"/>
    <w:rsid w:val="099217C1"/>
    <w:rsid w:val="0C292A98"/>
    <w:rsid w:val="104B4317"/>
    <w:rsid w:val="15676C56"/>
    <w:rsid w:val="158D73E0"/>
    <w:rsid w:val="15C54FEA"/>
    <w:rsid w:val="15E13C60"/>
    <w:rsid w:val="1A7B45F1"/>
    <w:rsid w:val="20486D71"/>
    <w:rsid w:val="2677349D"/>
    <w:rsid w:val="276E7F08"/>
    <w:rsid w:val="2EBF04B0"/>
    <w:rsid w:val="36AC43F3"/>
    <w:rsid w:val="37416F2A"/>
    <w:rsid w:val="3A8A3C6B"/>
    <w:rsid w:val="426C4306"/>
    <w:rsid w:val="4C9739DA"/>
    <w:rsid w:val="4DF210E2"/>
    <w:rsid w:val="50A15CBB"/>
    <w:rsid w:val="510C265F"/>
    <w:rsid w:val="52BF774F"/>
    <w:rsid w:val="52C11A6B"/>
    <w:rsid w:val="57ED033C"/>
    <w:rsid w:val="5A3B43E7"/>
    <w:rsid w:val="5BA32EC5"/>
    <w:rsid w:val="5C7758A7"/>
    <w:rsid w:val="5C8271B2"/>
    <w:rsid w:val="600B67F6"/>
    <w:rsid w:val="60F32E5B"/>
    <w:rsid w:val="619208DB"/>
    <w:rsid w:val="645E2BB9"/>
    <w:rsid w:val="67EB4066"/>
    <w:rsid w:val="6E6510F1"/>
    <w:rsid w:val="6FCE6A1B"/>
    <w:rsid w:val="746D64A8"/>
    <w:rsid w:val="75CE1D20"/>
    <w:rsid w:val="793772FF"/>
    <w:rsid w:val="796D63AD"/>
    <w:rsid w:val="7AFA4989"/>
    <w:rsid w:val="7F4577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Indent"/>
    <w:basedOn w:val="1"/>
    <w:qFormat/>
    <w:uiPriority w:val="0"/>
    <w:pPr>
      <w:spacing w:line="720" w:lineRule="exact"/>
      <w:ind w:firstLine="601"/>
    </w:pPr>
    <w:rPr>
      <w:rFonts w:ascii="宋体" w:hAnsi="宋体"/>
      <w:sz w:val="24"/>
    </w:rPr>
  </w:style>
  <w:style w:type="paragraph" w:styleId="4">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2"/>
    <w:basedOn w:val="3"/>
    <w:qFormat/>
    <w:uiPriority w:val="99"/>
    <w:pPr>
      <w:tabs>
        <w:tab w:val="left" w:pos="4606"/>
      </w:tabs>
      <w:ind w:firstLine="420"/>
    </w:pPr>
  </w:style>
  <w:style w:type="character" w:styleId="9">
    <w:name w:val="Strong"/>
    <w:basedOn w:val="8"/>
    <w:qFormat/>
    <w:uiPriority w:val="0"/>
    <w:rPr>
      <w:b/>
    </w:rPr>
  </w:style>
  <w:style w:type="paragraph" w:customStyle="1" w:styleId="10">
    <w:name w:val="null3"/>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40880ae8-fcc3-4825-b89e-fe8486dd7bd2</errorID>
      <errorWord>(</errorWord>
      <group>L1_Format</group>
      <groupName>格式问题</groupName>
      <ability>L2_HalfPunc_CN</ability>
      <abilityName>全半角问题</abilityName>
      <candidateList>
        <item>（</item>
      </candidateList>
      <explain>文本全半角错误。</explain>
      <paraID>63912935</paraID>
      <start>3</start>
      <end>4</end>
      <status>modified</status>
      <modifiedWord>（</modifiedWord>
      <trackRevisions>false</trackRevisions>
    </reviewItem>
    <reviewItem>
      <errorID>50302a18-347b-49ab-8157-e19a2458d4da</errorID>
      <errorWord>)</errorWord>
      <group>L1_Format</group>
      <groupName>格式问题</groupName>
      <ability>L2_HalfPunc_CN</ability>
      <abilityName>全半角问题</abilityName>
      <candidateList>
        <item>）</item>
      </candidateList>
      <explain>文本全半角错误。</explain>
      <paraID>63912935</paraID>
      <start>7</start>
      <end>8</end>
      <status>modified</status>
      <modifiedWord>）</modifiedWord>
      <trackRevisions>false</trackRevisions>
    </reviewItem>
    <reviewItem>
      <errorID>9d62aacd-6a1b-4cbc-b6b9-9b2ebc68a726</errorID>
      <errorWord>2026年07月10日</errorWord>
      <group>L1_Knowledge</group>
      <groupName>知识性问题</groupName>
      <ability>L2_Time</ability>
      <abilityName>日期时间</abilityName>
      <candidateList>
        <item>2026年7月10日</item>
      </candidateList>
      <explain>根据日常书写习惯，月份一般会省略前导零。</explain>
      <paraID>141D141F</paraID>
      <start>3</start>
      <end>13</end>
      <status>modified</status>
      <modifiedWord>2026年7月10日</modifiedWord>
      <trackRevisions>false</trackRevisions>
    </reviewItem>
    <reviewItem>
      <errorID>d2f27dd2-bf5a-428d-9b9a-7cbd5422ca8d</errorID>
      <errorWord>2026年07月17日</errorWord>
      <group>L1_Knowledge</group>
      <groupName>知识性问题</groupName>
      <ability>L2_Time</ability>
      <abilityName>日期时间</abilityName>
      <candidateList>
        <item>2026年7月17日</item>
      </candidateList>
      <explain>根据日常书写习惯，月份一般会省略前导零。</explain>
      <paraID>141D141F</paraID>
      <start>14</start>
      <end>24</end>
      <status>modified</status>
      <modifiedWord>2026年7月17日</modifiedWord>
      <trackRevisions>false</trackRevisions>
    </reviewItem>
    <reviewItem>
      <errorID>3444b07f-c33d-43b7-92af-b2d74e667c68</errorID>
      <errorWord>(</errorWord>
      <group>L1_Format</group>
      <groupName>格式问题</groupName>
      <ability>L2_HalfPunc_CN</ability>
      <abilityName>全半角问题</abilityName>
      <candidateList>
        <item>（</item>
      </candidateList>
      <explain>文本全半角错误。</explain>
      <paraID>5E962317</paraID>
      <start>15</start>
      <end>16</end>
      <status>modified</status>
      <modifiedWord>（</modifiedWord>
      <trackRevisions>false</trackRevisions>
    </reviewItem>
    <reviewItem>
      <errorID>acbabf2a-ee28-4eb8-9927-66f21c83e2e6</errorID>
      <errorWord>)</errorWord>
      <group>L1_Format</group>
      <groupName>格式问题</groupName>
      <ability>L2_HalfPunc_CN</ability>
      <abilityName>全半角问题</abilityName>
      <candidateList>
        <item>）</item>
      </candidateList>
      <explain>文本全半角错误。</explain>
      <paraID>5E962317</paraID>
      <start>52</start>
      <end>53</end>
      <status>modified</status>
      <modifiedWord>）</modifiedWord>
      <trackRevisions>false</trackRevisions>
    </reviewItem>
    <reviewItem>
      <errorID>4b24312a-77ab-4de5-9cd8-4508348df992</errorID>
      <errorWord>(</errorWord>
      <group>L1_Format</group>
      <groupName>格式问题</groupName>
      <ability>L2_HalfPunc_CN</ability>
      <abilityName>全半角问题</abilityName>
      <candidateList>
        <item>（</item>
      </candidateList>
      <explain>文本全半角错误。</explain>
      <paraID>48B04C7B</paraID>
      <start>37</start>
      <end>38</end>
      <status>modified</status>
      <modifiedWord>（</modifiedWord>
      <trackRevisions>false</trackRevisions>
    </reviewItem>
    <reviewItem>
      <errorID>13442289-e17a-402f-9bbb-6047c82fbd23</errorID>
      <errorWord>)</errorWord>
      <group>L1_Format</group>
      <groupName>格式问题</groupName>
      <ability>L2_HalfPunc_CN</ability>
      <abilityName>全半角问题</abilityName>
      <candidateList>
        <item>）</item>
      </candidateList>
      <explain>文本全半角错误。</explain>
      <paraID>48B04C7B</paraID>
      <start>74</start>
      <end>75</end>
      <status>modified</status>
      <modifiedWord>）</modifiedWord>
      <trackRevisions>false</trackRevisions>
    </reviewItem>
    <reviewItem>
      <errorID>736eacec-06dc-4377-994c-91fb0568d9d8</errorID>
      <errorWord>(</errorWord>
      <group>L1_Format</group>
      <groupName>格式问题</groupName>
      <ability>L2_HalfPunc_CN</ability>
      <abilityName>全半角问题</abilityName>
      <candidateList>
        <item>（</item>
      </candidateList>
      <explain>文本全半角错误。</explain>
      <paraID>48B04C7B</paraID>
      <start>108</start>
      <end>109</end>
      <status>modified</status>
      <modifiedWord>（</modifiedWord>
      <trackRevisions>false</trackRevisions>
    </reviewItem>
    <reviewItem>
      <errorID>e0a530cd-e191-483d-b0fc-5d9ba3f101c0</errorID>
      <errorWord>)</errorWord>
      <group>L1_Format</group>
      <groupName>格式问题</groupName>
      <ability>L2_HalfPunc_CN</ability>
      <abilityName>全半角问题</abilityName>
      <candidateList>
        <item>）</item>
      </candidateList>
      <explain>文本全半角错误。</explain>
      <paraID>48B04C7B</paraID>
      <start>118</start>
      <end>119</end>
      <status>modified</status>
      <modifiedWord>）</modifiedWord>
      <trackRevisions>false</trackRevisions>
    </reviewItem>
    <reviewItem>
      <errorID>e865c9d5-6132-4da7-939e-7b5d03776d3e</errorID>
      <errorWord>(</errorWord>
      <group>L1_Format</group>
      <groupName>格式问题</groupName>
      <ability>L2_HalfPunc_CN</ability>
      <abilityName>全半角问题</abilityName>
      <candidateList>
        <item>（</item>
      </candidateList>
      <explain>文本全半角错误。</explain>
      <paraID>48B04C7B</paraID>
      <start>208</start>
      <end>209</end>
      <status>modified</status>
      <modifiedWord>（</modifiedWord>
      <trackRevisions>false</trackRevisions>
    </reviewItem>
    <reviewItem>
      <errorID>baac2879-7da0-4288-977c-c6665786de11</errorID>
      <errorWord>)</errorWord>
      <group>L1_Format</group>
      <groupName>格式问题</groupName>
      <ability>L2_HalfPunc_CN</ability>
      <abilityName>全半角问题</abilityName>
      <candidateList>
        <item>）</item>
      </candidateList>
      <explain>文本全半角错误。</explain>
      <paraID>48B04C7B</paraID>
      <start>213</start>
      <end>214</end>
      <status>modified</status>
      <modifiedWord>）</modifiedWord>
      <trackRevisions>false</trackRevisions>
    </reviewItem>
    <reviewItem>
      <errorID>c3996995-38fa-4786-a307-ba2bd201dc90</errorID>
      <errorWord>2026年07月31日</errorWord>
      <group>L1_Knowledge</group>
      <groupName>知识性问题</groupName>
      <ability>L2_Time</ability>
      <abilityName>日期时间</abilityName>
      <candidateList>
        <item>2026年7月31日</item>
      </candidateList>
      <explain>根据日常书写习惯，月份一般会省略前导零。</explain>
      <paraID>718DCA52</paraID>
      <start>11</start>
      <end>21</end>
      <status>modified</status>
      <modifiedWord>2026年7月31日</modifiedWord>
      <trackRevisions>false</trackRevisions>
    </reviewItem>
    <reviewItem>
      <errorID>3c8ac87c-1c27-4bd2-a12e-1a737bf1f262</errorID>
      <errorWord>2026年07月31日</errorWord>
      <group>L1_Knowledge</group>
      <groupName>知识性问题</groupName>
      <ability>L2_Time</ability>
      <abilityName>日期时间</abilityName>
      <candidateList>
        <item>2026年7月31日</item>
      </candidateList>
      <explain>根据日常书写习惯，月份一般会省略前导零。</explain>
      <paraID>53CC2FA9</paraID>
      <start>5</start>
      <end>15</end>
      <status>modified</status>
      <modifiedWord>2026年7月31日</modifiedWord>
      <trackRevisions>false</trackRevisions>
    </reviewItem>
    <reviewItem>
      <errorID>4b34be69-32d4-4ead-8d97-cfd20ae54f38</errorID>
      <errorWord>(</errorWord>
      <group>L1_Format</group>
      <groupName>格式问题</groupName>
      <ability>L2_HalfPunc_CN</ability>
      <abilityName>全半角问题</abilityName>
      <candidateList>
        <item>（</item>
      </candidateList>
      <explain>文本全半角错误。</explain>
      <paraID> D557807</paraID>
      <start>15</start>
      <end>16</end>
      <status>modified</status>
      <modifiedWord>（</modifiedWord>
      <trackRevisions>false</trackRevisions>
    </reviewItem>
    <reviewItem>
      <errorID>0658a9ce-9850-4e85-8819-94fcdb7daa38</errorID>
      <errorWord>)</errorWord>
      <group>L1_Format</group>
      <groupName>格式问题</groupName>
      <ability>L2_HalfPunc_CN</ability>
      <abilityName>全半角问题</abilityName>
      <candidateList>
        <item>）</item>
      </candidateList>
      <explain>文本全半角错误。</explain>
      <paraID> D557807</paraID>
      <start>52</start>
      <end>53</end>
      <status>modified</status>
      <modifiedWord>）</modifiedWord>
      <trackRevisions>false</trackRevisions>
    </reviewItem>
    <reviewItem>
      <errorID>ac425ad0-4a8c-4dcf-9fc7-b3535ac5b922</errorID>
      <errorWord>。</errorWord>
      <group>L1_Grammar</group>
      <groupName>语法问题</groupName>
      <ability>L2_Missing</ability>
      <abilityName>成分残缺</abilityName>
      <candidateList>
        <item>时间。</item>
      </candidateList>
      <explain>句子中可能存在主谓宾、修饰语或者必要的词语残缺。</explain>
      <paraID>61E7DCC6</paraID>
      <start>16</start>
      <end>19</end>
      <status>modified</status>
      <modifiedWord>时间。</modifiedWord>
      <trackRevisions>false</trackRevisions>
    </reviewItem>
    <reviewItem>
      <errorID>991c8d59-4150-4926-84f8-976225a9e749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14B3C1EE</paraID>
      <start>0</start>
      <end>2</end>
      <status>modified</status>
      <modifiedWord>1.</modifiedWord>
      <trackRevisions>false</trackRevisions>
    </reviewItem>
    <reviewItem>
      <errorID>ce6f22ea-21dc-469b-a870-bdff19261bbf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499F778</paraID>
      <start>0</start>
      <end>2</end>
      <status>modified</status>
      <modifiedWord>1.</modifiedWord>
      <trackRevisions>false</trackRevisions>
    </reviewItem>
    <reviewItem>
      <errorID>3cc54d38-887a-45df-bf28-8966af1e581f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3EA8627D</paraID>
      <start>0</start>
      <end>2</end>
      <status>modified</status>
      <modifiedWord>2.</modifiedWord>
      <trackRevisions>false</trackRevisions>
    </reviewItem>
    <reviewItem>
      <errorID>d5f13d48-2317-4a79-af2d-11ac50fb1544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1AFBD48F</paraID>
      <start>0</start>
      <end>2</end>
      <status>modified</status>
      <modifiedWord>2.</modifiedWord>
      <trackRevisions>false</trackRevisions>
    </reviewItem>
    <reviewItem>
      <errorID>9232cacf-1859-4be5-96e0-536426043330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7339D948</paraID>
      <start>0</start>
      <end>2</end>
      <status>modified</status>
      <modifiedWord>1.</modifiedWord>
      <trackRevisions>false</trackRevisions>
    </reviewItem>
    <reviewItem>
      <errorID>ca61e4f2-b389-45b7-bf16-b19aac75c04a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490985AB</paraID>
      <start>0</start>
      <end>2</end>
      <status>modified</status>
      <modifiedWord>2.</modifiedWord>
      <trackRevisions>false</trackRevisions>
    </reviewItem>
    <reviewItem>
      <errorID>a12683b4-2423-4719-8a17-2407a84918f9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1B68D7E2</paraID>
      <start>0</start>
      <end>2</end>
      <status>modified</status>
      <modifiedWord>3.</modifiedWord>
      <trackRevisions>false</trackRevisions>
    </reviewItem>
    <reviewItem>
      <errorID>8dc8587c-bbda-4b1c-b0f2-ae6513cbf543</errorID>
      <errorWord>公告中</errorWord>
      <group>L1_Word</group>
      <groupName>字词问题</groupName>
      <ability>L2_Typo</ability>
      <abilityName>字词错误</abilityName>
      <candidateList>
        <item>公告</item>
      </candidateList>
      <explain/>
      <paraID>1B68D7E2</paraID>
      <start>5</start>
      <end>7</end>
      <status>modified</status>
      <modifiedWord>公告</modifiedWord>
      <trackRevisions>false</trackRevisions>
    </reviewItem>
    <reviewItem>
      <errorID>c92cb6dd-9b0b-46ca-a578-f04305d4aebc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20894CCD</paraID>
      <start>0</start>
      <end>2</end>
      <status>modified</status>
      <modifiedWord>4.</modifiedWord>
      <trackRevisions>false</trackRevisions>
    </reviewItem>
  </reviewItems>
  <config/>
</contractReview>
</file>

<file path=customXml/itemProps1.xml><?xml version="1.0" encoding="utf-8"?>
<ds:datastoreItem xmlns:ds="http://schemas.openxmlformats.org/officeDocument/2006/customXml" ds:itemID="{aafefe00-b96a-4570-b794-8d4000ad3b07}">
  <ds:schemaRefs/>
</ds:datastoreItem>
</file>

<file path=docProps/app.xml><?xml version="1.0" encoding="utf-8"?>
<Properties xmlns="http://schemas.openxmlformats.org/officeDocument/2006/extended-properties" xmlns:vt="http://schemas.openxmlformats.org/officeDocument/2006/docPropsVTypes">
  <Template>Normal.dotm</Template>
  <Pages>5</Pages>
  <Words>3533</Words>
  <Characters>3821</Characters>
  <Lines>0</Lines>
  <Paragraphs>0</Paragraphs>
  <TotalTime>1</TotalTime>
  <ScaleCrop>false</ScaleCrop>
  <LinksUpToDate>false</LinksUpToDate>
  <CharactersWithSpaces>3883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2025-01-21T02:41:00Z</dcterms:created>
  <dc:creator>经办</dc:creator>
  <cp:lastModifiedBy>经办</cp:lastModifiedBy>
  <dcterms:modified xsi:type="dcterms:W3CDTF">2026-07-10T07:44:23Z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DC391D9FE8AF40B782200DAF941A2FD8_13</vt:lpwstr>
  </property>
  <property fmtid="{D5CDD505-2E9C-101B-9397-08002B2CF9AE}" pid="4" name="KSOTemplateDocerSaveRecord">
    <vt:lpwstr>eyJoZGlkIjoiZDllMjNjYTZhODFiN2FlY2E1NTliZjI5YTVjZWEwY2EiLCJ1c2VySWQiOiIzMDgyOTExNzUifQ==</vt:lpwstr>
  </property>
</Properties>
</file>