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晋安区卫生健康局行政处罚案件（202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日）</w:t>
      </w:r>
    </w:p>
    <w:p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75"/>
        <w:gridCol w:w="2670"/>
        <w:gridCol w:w="2310"/>
        <w:gridCol w:w="1770"/>
        <w:gridCol w:w="2010"/>
        <w:gridCol w:w="1860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当事人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违法行为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决定书文号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下达日期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伊琳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非医师行医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</w:rPr>
              <w:t>《中华人民共和国医师法》第五十九条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榕晋卫医罚〔2023〕001号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1、警告；2、责令其停止非法执业活动；3、没收违法所得人民币柒仟陆佰元整；4、没收药品、医疗器械；5、罚款人民币贰万伍仟元整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2023年1月3日</w:t>
            </w: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3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5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6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7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0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44" w:type="dxa"/>
          </w:tcPr>
          <w:p>
            <w:pPr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WY4MDg0Yzk4ZjBkMDQ5MjE5MzljNzVmZGYyZGQifQ=="/>
  </w:docVars>
  <w:rsids>
    <w:rsidRoot w:val="588F2411"/>
    <w:rsid w:val="06383B48"/>
    <w:rsid w:val="347B0F20"/>
    <w:rsid w:val="588F2411"/>
    <w:rsid w:val="706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2023-06-09T00:38:00Z</dcterms:created>
  <dc:creator>vmon</dc:creator>
  <cp:lastModifiedBy>vmon</cp:lastModifiedBy>
  <dcterms:modified xsi:type="dcterms:W3CDTF">2023-06-09T03:21:43Z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29A16B7845774AC79B2E4349651FD779_13</vt:lpwstr>
  </property>
</Properties>
</file>